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1"/>
      </w:tblGrid>
      <w:tr w:rsidR="006F5200" w:rsidRPr="00081013" w:rsidTr="008F2736">
        <w:trPr>
          <w:cantSplit/>
          <w:trHeight w:val="77"/>
          <w:jc w:val="center"/>
        </w:trPr>
        <w:tc>
          <w:tcPr>
            <w:tcW w:w="9981" w:type="dxa"/>
            <w:tcBorders>
              <w:top w:val="nil"/>
              <w:left w:val="nil"/>
              <w:bottom w:val="nil"/>
              <w:right w:val="nil"/>
            </w:tcBorders>
            <w:shd w:val="clear" w:color="auto" w:fill="auto"/>
          </w:tcPr>
          <w:p w:rsidR="006F5200" w:rsidRPr="00081013" w:rsidRDefault="006F5200" w:rsidP="006F5200">
            <w:pPr>
              <w:widowControl w:val="0"/>
              <w:tabs>
                <w:tab w:val="center" w:pos="5207"/>
                <w:tab w:val="left" w:pos="9600"/>
              </w:tabs>
              <w:spacing w:line="360" w:lineRule="auto"/>
              <w:jc w:val="center"/>
              <w:rPr>
                <w:rFonts w:ascii="Arial" w:hAnsi="Arial" w:cs="Arial"/>
                <w:b/>
                <w:caps/>
                <w:sz w:val="22"/>
                <w:szCs w:val="22"/>
                <w:lang w:eastAsia="en-US"/>
              </w:rPr>
            </w:pPr>
            <w:r w:rsidRPr="00081013">
              <w:rPr>
                <w:rFonts w:ascii="Arial" w:hAnsi="Arial" w:cs="Arial"/>
                <w:b/>
                <w:caps/>
                <w:sz w:val="22"/>
                <w:szCs w:val="22"/>
                <w:lang w:eastAsia="en-US"/>
              </w:rPr>
              <w:t>Darbuotojų saugos ir sveikatos tarpusavio atsakomybės ribų aktas</w:t>
            </w:r>
          </w:p>
          <w:p w:rsidR="006F5200" w:rsidRPr="00081013" w:rsidRDefault="006F5200" w:rsidP="006F5200">
            <w:pPr>
              <w:widowControl w:val="0"/>
              <w:tabs>
                <w:tab w:val="center" w:pos="5207"/>
                <w:tab w:val="left" w:pos="9600"/>
              </w:tabs>
              <w:spacing w:line="360" w:lineRule="auto"/>
              <w:jc w:val="center"/>
              <w:rPr>
                <w:rFonts w:ascii="Arial" w:hAnsi="Arial" w:cs="Arial"/>
                <w:caps/>
                <w:sz w:val="22"/>
                <w:szCs w:val="22"/>
                <w:lang w:eastAsia="en-US"/>
              </w:rPr>
            </w:pPr>
            <w:r w:rsidRPr="00081013">
              <w:rPr>
                <w:rFonts w:ascii="Arial" w:hAnsi="Arial" w:cs="Arial"/>
                <w:caps/>
                <w:sz w:val="22"/>
                <w:szCs w:val="22"/>
                <w:lang w:eastAsia="en-US"/>
              </w:rPr>
              <w:t>(elektrotechnikos darbų)</w:t>
            </w:r>
          </w:p>
        </w:tc>
      </w:tr>
      <w:tr w:rsidR="006F5200" w:rsidRPr="00081013" w:rsidTr="008F2736">
        <w:trPr>
          <w:cantSplit/>
          <w:trHeight w:val="77"/>
          <w:jc w:val="center"/>
        </w:trPr>
        <w:tc>
          <w:tcPr>
            <w:tcW w:w="9981" w:type="dxa"/>
            <w:tcBorders>
              <w:top w:val="nil"/>
              <w:left w:val="nil"/>
              <w:bottom w:val="nil"/>
              <w:right w:val="nil"/>
            </w:tcBorders>
            <w:shd w:val="clear" w:color="auto" w:fill="auto"/>
          </w:tcPr>
          <w:p w:rsidR="00081013" w:rsidRPr="00081013" w:rsidRDefault="008F6F10" w:rsidP="006F5200">
            <w:pPr>
              <w:widowControl w:val="0"/>
              <w:tabs>
                <w:tab w:val="left" w:pos="1296"/>
              </w:tabs>
              <w:jc w:val="center"/>
              <w:rPr>
                <w:rFonts w:ascii="Arial" w:hAnsi="Arial" w:cs="Arial"/>
                <w:sz w:val="22"/>
                <w:szCs w:val="22"/>
              </w:rPr>
            </w:pPr>
            <w:r w:rsidRPr="00081013">
              <w:rPr>
                <w:rFonts w:ascii="Arial" w:hAnsi="Arial" w:cs="Arial"/>
                <w:sz w:val="22"/>
                <w:szCs w:val="22"/>
              </w:rPr>
              <w:t>20</w:t>
            </w:r>
            <w:r w:rsidR="00AD2681">
              <w:rPr>
                <w:rFonts w:ascii="Arial" w:hAnsi="Arial" w:cs="Arial"/>
                <w:sz w:val="22"/>
                <w:szCs w:val="22"/>
              </w:rPr>
              <w:t>22</w:t>
            </w:r>
            <w:r w:rsidR="00BA6B36" w:rsidRPr="00081013">
              <w:rPr>
                <w:rFonts w:ascii="Arial" w:hAnsi="Arial" w:cs="Arial"/>
                <w:sz w:val="22"/>
                <w:szCs w:val="22"/>
                <w:lang w:eastAsia="en-US"/>
              </w:rPr>
              <w:t xml:space="preserve"> </w:t>
            </w:r>
            <w:r w:rsidR="006F5200" w:rsidRPr="00081013">
              <w:rPr>
                <w:rFonts w:ascii="Arial" w:hAnsi="Arial" w:cs="Arial"/>
                <w:sz w:val="22"/>
                <w:szCs w:val="22"/>
                <w:lang w:eastAsia="en-US"/>
              </w:rPr>
              <w:t xml:space="preserve">- </w:t>
            </w:r>
            <w:r w:rsidR="00081013" w:rsidRPr="00081013">
              <w:rPr>
                <w:rFonts w:ascii="Arial" w:hAnsi="Arial" w:cs="Arial"/>
                <w:sz w:val="22"/>
                <w:szCs w:val="22"/>
              </w:rPr>
              <w:fldChar w:fldCharType="begin">
                <w:ffData>
                  <w:name w:val="Text1"/>
                  <w:enabled/>
                  <w:calcOnExit w:val="0"/>
                  <w:textInput/>
                </w:ffData>
              </w:fldChar>
            </w:r>
            <w:r w:rsidR="00081013" w:rsidRPr="00081013">
              <w:rPr>
                <w:rFonts w:ascii="Arial" w:hAnsi="Arial" w:cs="Arial"/>
                <w:sz w:val="22"/>
                <w:szCs w:val="22"/>
              </w:rPr>
              <w:instrText xml:space="preserve"> FORMTEXT </w:instrText>
            </w:r>
            <w:r w:rsidR="00081013" w:rsidRPr="00081013">
              <w:rPr>
                <w:rFonts w:ascii="Arial" w:hAnsi="Arial" w:cs="Arial"/>
                <w:sz w:val="22"/>
                <w:szCs w:val="22"/>
              </w:rPr>
            </w:r>
            <w:r w:rsidR="00081013" w:rsidRPr="00081013">
              <w:rPr>
                <w:rFonts w:ascii="Arial" w:hAnsi="Arial" w:cs="Arial"/>
                <w:sz w:val="22"/>
                <w:szCs w:val="22"/>
              </w:rPr>
              <w:fldChar w:fldCharType="separate"/>
            </w:r>
            <w:r w:rsidR="00081013" w:rsidRPr="00081013">
              <w:rPr>
                <w:rFonts w:ascii="Arial" w:hAnsi="Arial" w:cs="Arial"/>
                <w:noProof/>
                <w:sz w:val="22"/>
                <w:szCs w:val="22"/>
              </w:rPr>
              <w:t> </w:t>
            </w:r>
            <w:r w:rsidR="00081013" w:rsidRPr="00081013">
              <w:rPr>
                <w:rFonts w:ascii="Arial" w:hAnsi="Arial" w:cs="Arial"/>
                <w:noProof/>
                <w:sz w:val="22"/>
                <w:szCs w:val="22"/>
              </w:rPr>
              <w:t> </w:t>
            </w:r>
            <w:r w:rsidR="00081013" w:rsidRPr="00081013">
              <w:rPr>
                <w:rFonts w:ascii="Arial" w:hAnsi="Arial" w:cs="Arial"/>
                <w:noProof/>
                <w:sz w:val="22"/>
                <w:szCs w:val="22"/>
              </w:rPr>
              <w:t> </w:t>
            </w:r>
            <w:r w:rsidR="00081013" w:rsidRPr="00081013">
              <w:rPr>
                <w:rFonts w:ascii="Arial" w:hAnsi="Arial" w:cs="Arial"/>
                <w:noProof/>
                <w:sz w:val="22"/>
                <w:szCs w:val="22"/>
              </w:rPr>
              <w:t> </w:t>
            </w:r>
            <w:r w:rsidR="00081013" w:rsidRPr="00081013">
              <w:rPr>
                <w:rFonts w:ascii="Arial" w:hAnsi="Arial" w:cs="Arial"/>
                <w:noProof/>
                <w:sz w:val="22"/>
                <w:szCs w:val="22"/>
              </w:rPr>
              <w:t> </w:t>
            </w:r>
            <w:r w:rsidR="00081013" w:rsidRPr="00081013">
              <w:rPr>
                <w:rFonts w:ascii="Arial" w:hAnsi="Arial" w:cs="Arial"/>
                <w:sz w:val="22"/>
                <w:szCs w:val="22"/>
              </w:rPr>
              <w:fldChar w:fldCharType="end"/>
            </w:r>
            <w:r w:rsidR="006F5200" w:rsidRPr="00081013">
              <w:rPr>
                <w:rFonts w:ascii="Arial" w:hAnsi="Arial" w:cs="Arial"/>
                <w:sz w:val="22"/>
                <w:szCs w:val="22"/>
                <w:lang w:eastAsia="en-US"/>
              </w:rPr>
              <w:t xml:space="preserve">- </w:t>
            </w:r>
            <w:r w:rsidR="00081013" w:rsidRPr="00081013">
              <w:rPr>
                <w:rFonts w:ascii="Arial" w:hAnsi="Arial" w:cs="Arial"/>
                <w:sz w:val="22"/>
                <w:szCs w:val="22"/>
              </w:rPr>
              <w:fldChar w:fldCharType="begin">
                <w:ffData>
                  <w:name w:val="Text1"/>
                  <w:enabled/>
                  <w:calcOnExit w:val="0"/>
                  <w:textInput/>
                </w:ffData>
              </w:fldChar>
            </w:r>
            <w:r w:rsidR="00081013" w:rsidRPr="00081013">
              <w:rPr>
                <w:rFonts w:ascii="Arial" w:hAnsi="Arial" w:cs="Arial"/>
                <w:sz w:val="22"/>
                <w:szCs w:val="22"/>
              </w:rPr>
              <w:instrText xml:space="preserve"> FORMTEXT </w:instrText>
            </w:r>
            <w:r w:rsidR="00081013" w:rsidRPr="00081013">
              <w:rPr>
                <w:rFonts w:ascii="Arial" w:hAnsi="Arial" w:cs="Arial"/>
                <w:sz w:val="22"/>
                <w:szCs w:val="22"/>
              </w:rPr>
            </w:r>
            <w:r w:rsidR="00081013" w:rsidRPr="00081013">
              <w:rPr>
                <w:rFonts w:ascii="Arial" w:hAnsi="Arial" w:cs="Arial"/>
                <w:sz w:val="22"/>
                <w:szCs w:val="22"/>
              </w:rPr>
              <w:fldChar w:fldCharType="separate"/>
            </w:r>
            <w:r w:rsidR="00081013" w:rsidRPr="00081013">
              <w:rPr>
                <w:rFonts w:ascii="Arial" w:hAnsi="Arial" w:cs="Arial"/>
                <w:noProof/>
                <w:sz w:val="22"/>
                <w:szCs w:val="22"/>
              </w:rPr>
              <w:t> </w:t>
            </w:r>
            <w:r w:rsidR="00081013" w:rsidRPr="00081013">
              <w:rPr>
                <w:rFonts w:ascii="Arial" w:hAnsi="Arial" w:cs="Arial"/>
                <w:noProof/>
                <w:sz w:val="22"/>
                <w:szCs w:val="22"/>
              </w:rPr>
              <w:t> </w:t>
            </w:r>
            <w:r w:rsidR="00081013" w:rsidRPr="00081013">
              <w:rPr>
                <w:rFonts w:ascii="Arial" w:hAnsi="Arial" w:cs="Arial"/>
                <w:noProof/>
                <w:sz w:val="22"/>
                <w:szCs w:val="22"/>
              </w:rPr>
              <w:t> </w:t>
            </w:r>
            <w:r w:rsidR="00081013" w:rsidRPr="00081013">
              <w:rPr>
                <w:rFonts w:ascii="Arial" w:hAnsi="Arial" w:cs="Arial"/>
                <w:noProof/>
                <w:sz w:val="22"/>
                <w:szCs w:val="22"/>
              </w:rPr>
              <w:t> </w:t>
            </w:r>
            <w:r w:rsidR="00081013" w:rsidRPr="00081013">
              <w:rPr>
                <w:rFonts w:ascii="Arial" w:hAnsi="Arial" w:cs="Arial"/>
                <w:noProof/>
                <w:sz w:val="22"/>
                <w:szCs w:val="22"/>
              </w:rPr>
              <w:t> </w:t>
            </w:r>
            <w:r w:rsidR="00081013" w:rsidRPr="00081013">
              <w:rPr>
                <w:rFonts w:ascii="Arial" w:hAnsi="Arial" w:cs="Arial"/>
                <w:sz w:val="22"/>
                <w:szCs w:val="22"/>
              </w:rPr>
              <w:fldChar w:fldCharType="end"/>
            </w:r>
          </w:p>
          <w:p w:rsidR="006F5200" w:rsidRPr="00081013" w:rsidRDefault="006F5200" w:rsidP="006F5200">
            <w:pPr>
              <w:widowControl w:val="0"/>
              <w:tabs>
                <w:tab w:val="left" w:pos="1296"/>
              </w:tabs>
              <w:jc w:val="center"/>
              <w:rPr>
                <w:rFonts w:ascii="Arial" w:hAnsi="Arial" w:cs="Arial"/>
                <w:sz w:val="22"/>
                <w:szCs w:val="22"/>
                <w:lang w:eastAsia="en-US"/>
              </w:rPr>
            </w:pPr>
            <w:r w:rsidRPr="00081013">
              <w:rPr>
                <w:rFonts w:ascii="Arial" w:hAnsi="Arial" w:cs="Arial"/>
                <w:sz w:val="22"/>
                <w:szCs w:val="22"/>
                <w:lang w:eastAsia="en-US"/>
              </w:rPr>
              <w:t xml:space="preserve">Juodeikių k., Mažeikių </w:t>
            </w:r>
            <w:r w:rsidR="00AC0B18" w:rsidRPr="00081013">
              <w:rPr>
                <w:rFonts w:ascii="Arial" w:hAnsi="Arial" w:cs="Arial"/>
                <w:sz w:val="22"/>
                <w:szCs w:val="22"/>
                <w:lang w:eastAsia="en-US"/>
              </w:rPr>
              <w:t>r. sav.</w:t>
            </w:r>
          </w:p>
          <w:p w:rsidR="000B7E1E" w:rsidRPr="00081013" w:rsidRDefault="000B7E1E" w:rsidP="006F5200">
            <w:pPr>
              <w:widowControl w:val="0"/>
              <w:tabs>
                <w:tab w:val="left" w:pos="1296"/>
              </w:tabs>
              <w:jc w:val="center"/>
              <w:rPr>
                <w:rFonts w:ascii="Arial" w:hAnsi="Arial" w:cs="Arial"/>
                <w:sz w:val="22"/>
                <w:szCs w:val="22"/>
                <w:lang w:eastAsia="en-US"/>
              </w:rPr>
            </w:pPr>
          </w:p>
        </w:tc>
      </w:tr>
    </w:tbl>
    <w:p w:rsidR="008A5122" w:rsidRDefault="006F5200" w:rsidP="006F5200">
      <w:pPr>
        <w:jc w:val="both"/>
        <w:rPr>
          <w:rFonts w:ascii="Arial" w:hAnsi="Arial" w:cs="Arial"/>
          <w:sz w:val="22"/>
          <w:szCs w:val="22"/>
          <w:lang w:eastAsia="en-US"/>
        </w:rPr>
      </w:pPr>
      <w:r w:rsidRPr="00081013">
        <w:rPr>
          <w:rFonts w:ascii="Arial" w:hAnsi="Arial" w:cs="Arial"/>
          <w:sz w:val="22"/>
          <w:szCs w:val="22"/>
          <w:lang w:eastAsia="en-US"/>
        </w:rPr>
        <w:t>UŽSAKOVAS</w:t>
      </w:r>
      <w:proofErr w:type="gramStart"/>
      <w:r w:rsidRPr="00081013">
        <w:rPr>
          <w:rFonts w:ascii="Arial" w:hAnsi="Arial" w:cs="Arial"/>
          <w:sz w:val="22"/>
          <w:szCs w:val="22"/>
          <w:lang w:eastAsia="en-US"/>
        </w:rPr>
        <w:t xml:space="preserve">  </w:t>
      </w:r>
      <w:proofErr w:type="gramEnd"/>
      <w:r w:rsidR="000B6A33">
        <w:rPr>
          <w:rFonts w:ascii="Arial" w:hAnsi="Arial" w:cs="Arial"/>
          <w:b/>
          <w:sz w:val="22"/>
          <w:szCs w:val="22"/>
          <w:lang w:eastAsia="en-US"/>
        </w:rPr>
        <w:t>Akcinė b</w:t>
      </w:r>
      <w:r w:rsidRPr="00081013">
        <w:rPr>
          <w:rFonts w:ascii="Arial" w:hAnsi="Arial" w:cs="Arial"/>
          <w:b/>
          <w:sz w:val="22"/>
          <w:szCs w:val="22"/>
          <w:lang w:eastAsia="en-US"/>
        </w:rPr>
        <w:t>endrovė „ORLEN Lietuva“</w:t>
      </w:r>
      <w:r w:rsidRPr="00081013">
        <w:rPr>
          <w:rFonts w:ascii="Arial" w:hAnsi="Arial" w:cs="Arial"/>
          <w:sz w:val="22"/>
          <w:szCs w:val="22"/>
          <w:lang w:eastAsia="en-US"/>
        </w:rPr>
        <w:t xml:space="preserve"> (toliau – Bendrovė), </w:t>
      </w:r>
    </w:p>
    <w:p w:rsidR="006F5200" w:rsidRPr="00081013" w:rsidRDefault="006F5200" w:rsidP="008A5122">
      <w:pPr>
        <w:jc w:val="both"/>
        <w:rPr>
          <w:rFonts w:ascii="Arial" w:hAnsi="Arial" w:cs="Arial"/>
          <w:sz w:val="22"/>
          <w:szCs w:val="22"/>
          <w:lang w:eastAsia="en-US"/>
        </w:rPr>
      </w:pPr>
      <w:r w:rsidRPr="00081013">
        <w:rPr>
          <w:rFonts w:ascii="Arial" w:hAnsi="Arial" w:cs="Arial"/>
          <w:sz w:val="22"/>
          <w:szCs w:val="22"/>
          <w:lang w:eastAsia="en-US"/>
        </w:rPr>
        <w:t xml:space="preserve">atstovaujama </w:t>
      </w:r>
      <w:r w:rsidR="00751766" w:rsidRPr="00081013">
        <w:rPr>
          <w:rFonts w:ascii="Arial" w:hAnsi="Arial" w:cs="Arial"/>
          <w:sz w:val="22"/>
          <w:szCs w:val="22"/>
        </w:rPr>
        <w:t xml:space="preserve">vyriausiojo elektros ir automatikos inžinieriaus </w:t>
      </w:r>
      <w:r w:rsidR="00E94737" w:rsidRPr="00E94737">
        <w:rPr>
          <w:rFonts w:ascii="Arial" w:hAnsi="Arial" w:cs="Arial"/>
          <w:b/>
          <w:sz w:val="22"/>
          <w:szCs w:val="22"/>
        </w:rPr>
        <w:t>Valdo Joniko</w:t>
      </w:r>
      <w:r w:rsidR="00751766" w:rsidRPr="00081013">
        <w:rPr>
          <w:rFonts w:ascii="Arial" w:hAnsi="Arial" w:cs="Arial"/>
          <w:sz w:val="22"/>
          <w:szCs w:val="22"/>
        </w:rPr>
        <w:t>,</w:t>
      </w:r>
      <w:r w:rsidRPr="00081013">
        <w:rPr>
          <w:rFonts w:ascii="Arial" w:hAnsi="Arial" w:cs="Arial"/>
          <w:sz w:val="22"/>
          <w:szCs w:val="22"/>
        </w:rPr>
        <w:t xml:space="preserve"> </w:t>
      </w:r>
    </w:p>
    <w:p w:rsidR="006F5200" w:rsidRPr="00081013" w:rsidRDefault="006F5200" w:rsidP="006F5200">
      <w:pPr>
        <w:rPr>
          <w:rFonts w:ascii="Arial" w:hAnsi="Arial" w:cs="Arial"/>
          <w:sz w:val="22"/>
          <w:szCs w:val="22"/>
        </w:rPr>
      </w:pPr>
      <w:r w:rsidRPr="00081013">
        <w:rPr>
          <w:rFonts w:ascii="Arial" w:hAnsi="Arial" w:cs="Arial"/>
          <w:sz w:val="22"/>
          <w:szCs w:val="22"/>
          <w:lang w:eastAsia="en-US"/>
        </w:rPr>
        <w:t>veikiančio pagal</w:t>
      </w:r>
      <w:proofErr w:type="gramStart"/>
      <w:r w:rsidRPr="00081013">
        <w:rPr>
          <w:rFonts w:ascii="Arial" w:hAnsi="Arial" w:cs="Arial"/>
          <w:sz w:val="22"/>
          <w:szCs w:val="22"/>
          <w:lang w:eastAsia="en-US"/>
        </w:rPr>
        <w:t xml:space="preserve">  </w:t>
      </w:r>
      <w:proofErr w:type="gramEnd"/>
      <w:r w:rsidR="00BE4051" w:rsidRPr="00081013">
        <w:rPr>
          <w:rFonts w:ascii="Arial" w:hAnsi="Arial" w:cs="Arial"/>
          <w:sz w:val="22"/>
          <w:szCs w:val="22"/>
        </w:rPr>
        <w:t>20</w:t>
      </w:r>
      <w:r w:rsidR="00E94737">
        <w:rPr>
          <w:rFonts w:ascii="Arial" w:hAnsi="Arial" w:cs="Arial"/>
          <w:sz w:val="22"/>
          <w:szCs w:val="22"/>
        </w:rPr>
        <w:t>21</w:t>
      </w:r>
      <w:r w:rsidR="004B0D98" w:rsidRPr="00081013">
        <w:rPr>
          <w:rFonts w:ascii="Arial" w:hAnsi="Arial" w:cs="Arial"/>
          <w:sz w:val="22"/>
          <w:szCs w:val="22"/>
        </w:rPr>
        <w:t xml:space="preserve"> </w:t>
      </w:r>
      <w:r w:rsidR="00E94737">
        <w:rPr>
          <w:rFonts w:ascii="Arial" w:hAnsi="Arial" w:cs="Arial"/>
          <w:sz w:val="22"/>
          <w:szCs w:val="22"/>
        </w:rPr>
        <w:t>metų rugsėjo</w:t>
      </w:r>
      <w:r w:rsidR="004B0D98" w:rsidRPr="00081013">
        <w:rPr>
          <w:rFonts w:ascii="Arial" w:hAnsi="Arial" w:cs="Arial"/>
          <w:sz w:val="22"/>
          <w:szCs w:val="22"/>
        </w:rPr>
        <w:t xml:space="preserve"> </w:t>
      </w:r>
      <w:r w:rsidR="00E94737">
        <w:rPr>
          <w:rFonts w:ascii="Arial" w:hAnsi="Arial" w:cs="Arial"/>
          <w:sz w:val="22"/>
          <w:szCs w:val="22"/>
        </w:rPr>
        <w:t>23</w:t>
      </w:r>
      <w:r w:rsidR="00E97A69" w:rsidRPr="00081013">
        <w:rPr>
          <w:rFonts w:ascii="Arial" w:hAnsi="Arial" w:cs="Arial"/>
          <w:sz w:val="22"/>
          <w:szCs w:val="22"/>
        </w:rPr>
        <w:t xml:space="preserve"> </w:t>
      </w:r>
      <w:r w:rsidR="004B0D98" w:rsidRPr="00081013">
        <w:rPr>
          <w:rFonts w:ascii="Arial" w:hAnsi="Arial" w:cs="Arial"/>
          <w:sz w:val="22"/>
          <w:szCs w:val="22"/>
        </w:rPr>
        <w:t>d</w:t>
      </w:r>
      <w:r w:rsidR="00E97A69" w:rsidRPr="00081013">
        <w:rPr>
          <w:rFonts w:ascii="Arial" w:hAnsi="Arial" w:cs="Arial"/>
          <w:sz w:val="22"/>
          <w:szCs w:val="22"/>
        </w:rPr>
        <w:t>.</w:t>
      </w:r>
      <w:r w:rsidR="004B0D98" w:rsidRPr="00081013">
        <w:rPr>
          <w:rFonts w:ascii="Arial" w:hAnsi="Arial" w:cs="Arial"/>
          <w:sz w:val="22"/>
          <w:szCs w:val="22"/>
        </w:rPr>
        <w:t xml:space="preserve"> įgaliojimą TV</w:t>
      </w:r>
      <w:r w:rsidR="00501A44" w:rsidRPr="00081013">
        <w:rPr>
          <w:rFonts w:ascii="Arial" w:hAnsi="Arial" w:cs="Arial"/>
          <w:sz w:val="22"/>
          <w:szCs w:val="22"/>
        </w:rPr>
        <w:t>11(1.18-1</w:t>
      </w:r>
      <w:r w:rsidR="004B0D98" w:rsidRPr="00081013">
        <w:rPr>
          <w:rFonts w:ascii="Arial" w:hAnsi="Arial" w:cs="Arial"/>
          <w:sz w:val="22"/>
          <w:szCs w:val="22"/>
        </w:rPr>
        <w:t>)-</w:t>
      </w:r>
      <w:r w:rsidR="00E94737">
        <w:rPr>
          <w:rFonts w:ascii="Arial" w:hAnsi="Arial" w:cs="Arial"/>
          <w:sz w:val="22"/>
          <w:szCs w:val="22"/>
        </w:rPr>
        <w:t>259</w:t>
      </w:r>
      <w:r w:rsidRPr="00081013">
        <w:rPr>
          <w:rFonts w:ascii="Arial" w:hAnsi="Arial" w:cs="Arial"/>
          <w:sz w:val="22"/>
          <w:szCs w:val="22"/>
        </w:rPr>
        <w:t>.</w:t>
      </w:r>
    </w:p>
    <w:p w:rsidR="006F5200" w:rsidRPr="00081013" w:rsidRDefault="006F5200" w:rsidP="006F5200">
      <w:pPr>
        <w:jc w:val="both"/>
        <w:rPr>
          <w:rFonts w:ascii="Arial" w:hAnsi="Arial" w:cs="Arial"/>
          <w:sz w:val="22"/>
          <w:szCs w:val="22"/>
          <w:lang w:eastAsia="en-US"/>
        </w:rPr>
      </w:pPr>
    </w:p>
    <w:p w:rsidR="008A5122" w:rsidRDefault="006F5200" w:rsidP="008A5122">
      <w:pPr>
        <w:rPr>
          <w:rFonts w:ascii="Arial" w:hAnsi="Arial" w:cs="Arial"/>
          <w:sz w:val="22"/>
          <w:szCs w:val="22"/>
          <w:u w:val="single"/>
        </w:rPr>
      </w:pPr>
      <w:r w:rsidRPr="008A5122">
        <w:rPr>
          <w:rFonts w:ascii="Arial" w:hAnsi="Arial" w:cs="Arial"/>
          <w:sz w:val="22"/>
          <w:szCs w:val="22"/>
          <w:u w:val="single"/>
          <w:lang w:eastAsia="en-US"/>
        </w:rPr>
        <w:t xml:space="preserve">ir RANGOVAS </w:t>
      </w:r>
      <w:r w:rsidR="00081013" w:rsidRPr="008A5122">
        <w:rPr>
          <w:rFonts w:ascii="Arial" w:hAnsi="Arial" w:cs="Arial"/>
          <w:sz w:val="22"/>
          <w:szCs w:val="22"/>
          <w:u w:val="single"/>
        </w:rPr>
        <w:fldChar w:fldCharType="begin">
          <w:ffData>
            <w:name w:val="Text1"/>
            <w:enabled/>
            <w:calcOnExit w:val="0"/>
            <w:textInput/>
          </w:ffData>
        </w:fldChar>
      </w:r>
      <w:r w:rsidR="00081013" w:rsidRPr="008A5122">
        <w:rPr>
          <w:rFonts w:ascii="Arial" w:hAnsi="Arial" w:cs="Arial"/>
          <w:sz w:val="22"/>
          <w:szCs w:val="22"/>
          <w:u w:val="single"/>
        </w:rPr>
        <w:instrText xml:space="preserve"> FORMTEXT </w:instrText>
      </w:r>
      <w:r w:rsidR="00081013" w:rsidRPr="008A5122">
        <w:rPr>
          <w:rFonts w:ascii="Arial" w:hAnsi="Arial" w:cs="Arial"/>
          <w:sz w:val="22"/>
          <w:szCs w:val="22"/>
          <w:u w:val="single"/>
        </w:rPr>
      </w:r>
      <w:r w:rsidR="00081013" w:rsidRPr="008A5122">
        <w:rPr>
          <w:rFonts w:ascii="Arial" w:hAnsi="Arial" w:cs="Arial"/>
          <w:sz w:val="22"/>
          <w:szCs w:val="22"/>
          <w:u w:val="single"/>
        </w:rPr>
        <w:fldChar w:fldCharType="separate"/>
      </w:r>
      <w:r w:rsidR="00081013" w:rsidRPr="008A5122">
        <w:rPr>
          <w:rFonts w:ascii="Arial" w:hAnsi="Arial" w:cs="Arial"/>
          <w:noProof/>
          <w:sz w:val="22"/>
          <w:szCs w:val="22"/>
          <w:u w:val="single"/>
        </w:rPr>
        <w:t> </w:t>
      </w:r>
      <w:r w:rsidR="00081013" w:rsidRPr="008A5122">
        <w:rPr>
          <w:rFonts w:ascii="Arial" w:hAnsi="Arial" w:cs="Arial"/>
          <w:noProof/>
          <w:sz w:val="22"/>
          <w:szCs w:val="22"/>
          <w:u w:val="single"/>
        </w:rPr>
        <w:t> </w:t>
      </w:r>
      <w:r w:rsidR="00081013" w:rsidRPr="008A5122">
        <w:rPr>
          <w:rFonts w:ascii="Arial" w:hAnsi="Arial" w:cs="Arial"/>
          <w:noProof/>
          <w:sz w:val="22"/>
          <w:szCs w:val="22"/>
          <w:u w:val="single"/>
        </w:rPr>
        <w:t> </w:t>
      </w:r>
      <w:r w:rsidR="00081013" w:rsidRPr="008A5122">
        <w:rPr>
          <w:rFonts w:ascii="Arial" w:hAnsi="Arial" w:cs="Arial"/>
          <w:noProof/>
          <w:sz w:val="22"/>
          <w:szCs w:val="22"/>
          <w:u w:val="single"/>
        </w:rPr>
        <w:t> </w:t>
      </w:r>
      <w:r w:rsidR="00081013" w:rsidRPr="008A5122">
        <w:rPr>
          <w:rFonts w:ascii="Arial" w:hAnsi="Arial" w:cs="Arial"/>
          <w:noProof/>
          <w:sz w:val="22"/>
          <w:szCs w:val="22"/>
          <w:u w:val="single"/>
        </w:rPr>
        <w:t> </w:t>
      </w:r>
      <w:r w:rsidR="00081013" w:rsidRPr="008A5122">
        <w:rPr>
          <w:rFonts w:ascii="Arial" w:hAnsi="Arial" w:cs="Arial"/>
          <w:sz w:val="22"/>
          <w:szCs w:val="22"/>
          <w:u w:val="single"/>
        </w:rPr>
        <w:fldChar w:fldCharType="end"/>
      </w:r>
      <w:r w:rsidR="00AC0B18" w:rsidRPr="008A5122">
        <w:rPr>
          <w:rFonts w:ascii="Arial" w:hAnsi="Arial" w:cs="Arial"/>
          <w:sz w:val="22"/>
          <w:szCs w:val="22"/>
          <w:u w:val="single"/>
        </w:rPr>
        <w:t xml:space="preserve">, </w:t>
      </w:r>
    </w:p>
    <w:p w:rsidR="006F5200" w:rsidRPr="00081013" w:rsidRDefault="006F5200" w:rsidP="008A5122">
      <w:pPr>
        <w:rPr>
          <w:rFonts w:ascii="Arial" w:hAnsi="Arial" w:cs="Arial"/>
          <w:sz w:val="22"/>
          <w:szCs w:val="22"/>
          <w:lang w:eastAsia="en-US"/>
        </w:rPr>
      </w:pPr>
      <w:r w:rsidRPr="00081013">
        <w:rPr>
          <w:rFonts w:ascii="Arial" w:hAnsi="Arial" w:cs="Arial"/>
          <w:sz w:val="22"/>
          <w:szCs w:val="22"/>
          <w:lang w:eastAsia="en-US"/>
        </w:rPr>
        <w:t>(įmonės pavadinimas)</w:t>
      </w:r>
    </w:p>
    <w:p w:rsidR="008A5122" w:rsidRDefault="008A5122" w:rsidP="008A5122">
      <w:pPr>
        <w:rPr>
          <w:rFonts w:ascii="Arial" w:hAnsi="Arial" w:cs="Arial"/>
          <w:sz w:val="22"/>
          <w:szCs w:val="22"/>
          <w:u w:val="single"/>
          <w:lang w:eastAsia="en-US"/>
        </w:rPr>
      </w:pPr>
    </w:p>
    <w:p w:rsidR="006F5200" w:rsidRPr="008A5122" w:rsidRDefault="008A5122" w:rsidP="008A5122">
      <w:pPr>
        <w:rPr>
          <w:rFonts w:ascii="Arial" w:hAnsi="Arial" w:cs="Arial"/>
          <w:sz w:val="22"/>
          <w:szCs w:val="22"/>
          <w:u w:val="single"/>
        </w:rPr>
      </w:pPr>
      <w:r>
        <w:rPr>
          <w:rFonts w:ascii="Arial" w:hAnsi="Arial" w:cs="Arial"/>
          <w:sz w:val="22"/>
          <w:szCs w:val="22"/>
          <w:u w:val="single"/>
          <w:lang w:eastAsia="en-US"/>
        </w:rPr>
        <w:t>a</w:t>
      </w:r>
      <w:r w:rsidRPr="008A5122">
        <w:rPr>
          <w:rFonts w:ascii="Arial" w:hAnsi="Arial" w:cs="Arial"/>
          <w:sz w:val="22"/>
          <w:szCs w:val="22"/>
          <w:u w:val="single"/>
          <w:lang w:eastAsia="en-US"/>
        </w:rPr>
        <w:t>tstovaujama</w:t>
      </w:r>
      <w:r>
        <w:rPr>
          <w:rFonts w:ascii="Arial" w:hAnsi="Arial" w:cs="Arial"/>
          <w:sz w:val="22"/>
          <w:szCs w:val="22"/>
          <w:u w:val="single"/>
          <w:lang w:eastAsia="en-US"/>
        </w:rPr>
        <w:t xml:space="preserve"> </w:t>
      </w:r>
      <w:r w:rsidR="00081013" w:rsidRPr="008A5122">
        <w:rPr>
          <w:rFonts w:ascii="Arial" w:hAnsi="Arial" w:cs="Arial"/>
          <w:sz w:val="22"/>
          <w:szCs w:val="22"/>
          <w:u w:val="single"/>
        </w:rPr>
        <w:fldChar w:fldCharType="begin">
          <w:ffData>
            <w:name w:val="Text1"/>
            <w:enabled/>
            <w:calcOnExit w:val="0"/>
            <w:textInput/>
          </w:ffData>
        </w:fldChar>
      </w:r>
      <w:r w:rsidR="00081013" w:rsidRPr="008A5122">
        <w:rPr>
          <w:rFonts w:ascii="Arial" w:hAnsi="Arial" w:cs="Arial"/>
          <w:sz w:val="22"/>
          <w:szCs w:val="22"/>
          <w:u w:val="single"/>
        </w:rPr>
        <w:instrText xml:space="preserve"> FORMTEXT </w:instrText>
      </w:r>
      <w:r w:rsidR="00081013" w:rsidRPr="008A5122">
        <w:rPr>
          <w:rFonts w:ascii="Arial" w:hAnsi="Arial" w:cs="Arial"/>
          <w:sz w:val="22"/>
          <w:szCs w:val="22"/>
          <w:u w:val="single"/>
        </w:rPr>
      </w:r>
      <w:r w:rsidR="00081013" w:rsidRPr="008A5122">
        <w:rPr>
          <w:rFonts w:ascii="Arial" w:hAnsi="Arial" w:cs="Arial"/>
          <w:sz w:val="22"/>
          <w:szCs w:val="22"/>
          <w:u w:val="single"/>
        </w:rPr>
        <w:fldChar w:fldCharType="separate"/>
      </w:r>
      <w:r w:rsidR="00081013" w:rsidRPr="008A5122">
        <w:rPr>
          <w:rFonts w:ascii="Arial" w:hAnsi="Arial" w:cs="Arial"/>
          <w:noProof/>
          <w:sz w:val="22"/>
          <w:szCs w:val="22"/>
          <w:u w:val="single"/>
        </w:rPr>
        <w:t> </w:t>
      </w:r>
      <w:r w:rsidR="00081013" w:rsidRPr="008A5122">
        <w:rPr>
          <w:rFonts w:ascii="Arial" w:hAnsi="Arial" w:cs="Arial"/>
          <w:noProof/>
          <w:sz w:val="22"/>
          <w:szCs w:val="22"/>
          <w:u w:val="single"/>
        </w:rPr>
        <w:t> </w:t>
      </w:r>
      <w:r w:rsidR="00081013" w:rsidRPr="008A5122">
        <w:rPr>
          <w:rFonts w:ascii="Arial" w:hAnsi="Arial" w:cs="Arial"/>
          <w:noProof/>
          <w:sz w:val="22"/>
          <w:szCs w:val="22"/>
          <w:u w:val="single"/>
        </w:rPr>
        <w:t> </w:t>
      </w:r>
      <w:r w:rsidR="00081013" w:rsidRPr="008A5122">
        <w:rPr>
          <w:rFonts w:ascii="Arial" w:hAnsi="Arial" w:cs="Arial"/>
          <w:noProof/>
          <w:sz w:val="22"/>
          <w:szCs w:val="22"/>
          <w:u w:val="single"/>
        </w:rPr>
        <w:t> </w:t>
      </w:r>
      <w:r w:rsidR="00081013" w:rsidRPr="008A5122">
        <w:rPr>
          <w:rFonts w:ascii="Arial" w:hAnsi="Arial" w:cs="Arial"/>
          <w:noProof/>
          <w:sz w:val="22"/>
          <w:szCs w:val="22"/>
          <w:u w:val="single"/>
        </w:rPr>
        <w:t> </w:t>
      </w:r>
      <w:r w:rsidR="00081013" w:rsidRPr="008A5122">
        <w:rPr>
          <w:rFonts w:ascii="Arial" w:hAnsi="Arial" w:cs="Arial"/>
          <w:sz w:val="22"/>
          <w:szCs w:val="22"/>
          <w:u w:val="single"/>
        </w:rPr>
        <w:fldChar w:fldCharType="end"/>
      </w:r>
      <w:r w:rsidR="00081013" w:rsidRPr="008A5122">
        <w:rPr>
          <w:rFonts w:ascii="Arial" w:hAnsi="Arial" w:cs="Arial"/>
          <w:sz w:val="22"/>
          <w:szCs w:val="22"/>
          <w:u w:val="single"/>
        </w:rPr>
        <w:t>,</w:t>
      </w:r>
      <w:r w:rsidR="00BA6B36" w:rsidRPr="008A5122">
        <w:rPr>
          <w:rFonts w:ascii="Arial" w:hAnsi="Arial" w:cs="Arial"/>
          <w:sz w:val="22"/>
          <w:szCs w:val="22"/>
          <w:u w:val="single"/>
        </w:rPr>
        <w:t xml:space="preserve"> </w:t>
      </w:r>
    </w:p>
    <w:p w:rsidR="006F5200" w:rsidRPr="00081013" w:rsidRDefault="006F5200" w:rsidP="006F5200">
      <w:pPr>
        <w:tabs>
          <w:tab w:val="right" w:pos="9638"/>
        </w:tabs>
        <w:rPr>
          <w:rFonts w:ascii="Arial" w:hAnsi="Arial" w:cs="Arial"/>
          <w:sz w:val="22"/>
          <w:szCs w:val="22"/>
          <w:lang w:eastAsia="en-US"/>
        </w:rPr>
      </w:pPr>
      <w:r w:rsidRPr="00081013">
        <w:rPr>
          <w:rFonts w:ascii="Arial" w:hAnsi="Arial" w:cs="Arial"/>
          <w:sz w:val="22"/>
          <w:szCs w:val="22"/>
          <w:lang w:eastAsia="en-US"/>
        </w:rPr>
        <w:t>(vardas,</w:t>
      </w:r>
      <w:r w:rsidR="008A5122">
        <w:rPr>
          <w:rFonts w:ascii="Arial" w:hAnsi="Arial" w:cs="Arial"/>
          <w:sz w:val="22"/>
          <w:szCs w:val="22"/>
          <w:lang w:eastAsia="en-US"/>
        </w:rPr>
        <w:t xml:space="preserve"> </w:t>
      </w:r>
      <w:r w:rsidRPr="00081013">
        <w:rPr>
          <w:rFonts w:ascii="Arial" w:hAnsi="Arial" w:cs="Arial"/>
          <w:sz w:val="22"/>
          <w:szCs w:val="22"/>
          <w:lang w:eastAsia="en-US"/>
        </w:rPr>
        <w:t>pavardė, pareigos)</w:t>
      </w:r>
    </w:p>
    <w:p w:rsidR="006F5200" w:rsidRPr="00081013" w:rsidRDefault="006F5200" w:rsidP="006F5200">
      <w:pPr>
        <w:widowControl w:val="0"/>
        <w:jc w:val="both"/>
        <w:rPr>
          <w:rFonts w:ascii="Arial" w:hAnsi="Arial" w:cs="Arial"/>
          <w:sz w:val="22"/>
          <w:szCs w:val="22"/>
          <w:lang w:eastAsia="en-US"/>
        </w:rPr>
      </w:pPr>
    </w:p>
    <w:p w:rsidR="006F5200" w:rsidRPr="00081013" w:rsidRDefault="001519A9" w:rsidP="006F5200">
      <w:pPr>
        <w:widowControl w:val="0"/>
        <w:jc w:val="both"/>
        <w:rPr>
          <w:rFonts w:ascii="Arial" w:hAnsi="Arial" w:cs="Arial"/>
          <w:sz w:val="22"/>
          <w:szCs w:val="22"/>
          <w:lang w:eastAsia="en-US"/>
        </w:rPr>
      </w:pPr>
      <w:r w:rsidRPr="00081013">
        <w:rPr>
          <w:rFonts w:ascii="Arial" w:hAnsi="Arial" w:cs="Arial"/>
          <w:sz w:val="22"/>
          <w:szCs w:val="22"/>
        </w:rPr>
        <w:t>sudarėme šį Darbuotojų saugos ir sveikatos tarpusavio atsakomybės ribų aktą (toliau – ribų aktas), susitardami, kad dirbant pagal rangos sutartį Nr.</w:t>
      </w:r>
      <w:r w:rsidR="00745CFE" w:rsidRPr="00081013">
        <w:rPr>
          <w:rFonts w:ascii="Arial" w:hAnsi="Arial" w:cs="Arial"/>
          <w:sz w:val="22"/>
          <w:szCs w:val="22"/>
          <w:lang w:eastAsia="en-US"/>
        </w:rPr>
        <w:t xml:space="preserve"> </w:t>
      </w:r>
      <w:r w:rsidR="00081013" w:rsidRPr="00081013">
        <w:rPr>
          <w:rFonts w:ascii="Arial" w:hAnsi="Arial" w:cs="Arial"/>
          <w:sz w:val="22"/>
          <w:szCs w:val="22"/>
        </w:rPr>
        <w:fldChar w:fldCharType="begin">
          <w:ffData>
            <w:name w:val="Text1"/>
            <w:enabled/>
            <w:calcOnExit w:val="0"/>
            <w:textInput/>
          </w:ffData>
        </w:fldChar>
      </w:r>
      <w:r w:rsidR="00081013" w:rsidRPr="00081013">
        <w:rPr>
          <w:rFonts w:ascii="Arial" w:hAnsi="Arial" w:cs="Arial"/>
          <w:sz w:val="22"/>
          <w:szCs w:val="22"/>
        </w:rPr>
        <w:instrText xml:space="preserve"> FORMTEXT </w:instrText>
      </w:r>
      <w:r w:rsidR="00081013" w:rsidRPr="00081013">
        <w:rPr>
          <w:rFonts w:ascii="Arial" w:hAnsi="Arial" w:cs="Arial"/>
          <w:sz w:val="22"/>
          <w:szCs w:val="22"/>
        </w:rPr>
      </w:r>
      <w:r w:rsidR="00081013" w:rsidRPr="00081013">
        <w:rPr>
          <w:rFonts w:ascii="Arial" w:hAnsi="Arial" w:cs="Arial"/>
          <w:sz w:val="22"/>
          <w:szCs w:val="22"/>
        </w:rPr>
        <w:fldChar w:fldCharType="separate"/>
      </w:r>
      <w:r w:rsidR="00081013" w:rsidRPr="00081013">
        <w:rPr>
          <w:rFonts w:ascii="Arial" w:hAnsi="Arial" w:cs="Arial"/>
          <w:noProof/>
          <w:sz w:val="22"/>
          <w:szCs w:val="22"/>
        </w:rPr>
        <w:t> </w:t>
      </w:r>
      <w:r w:rsidR="00081013" w:rsidRPr="00081013">
        <w:rPr>
          <w:rFonts w:ascii="Arial" w:hAnsi="Arial" w:cs="Arial"/>
          <w:noProof/>
          <w:sz w:val="22"/>
          <w:szCs w:val="22"/>
        </w:rPr>
        <w:t> </w:t>
      </w:r>
      <w:r w:rsidR="00081013" w:rsidRPr="00081013">
        <w:rPr>
          <w:rFonts w:ascii="Arial" w:hAnsi="Arial" w:cs="Arial"/>
          <w:noProof/>
          <w:sz w:val="22"/>
          <w:szCs w:val="22"/>
        </w:rPr>
        <w:t> </w:t>
      </w:r>
      <w:r w:rsidR="00081013" w:rsidRPr="00081013">
        <w:rPr>
          <w:rFonts w:ascii="Arial" w:hAnsi="Arial" w:cs="Arial"/>
          <w:noProof/>
          <w:sz w:val="22"/>
          <w:szCs w:val="22"/>
        </w:rPr>
        <w:t> </w:t>
      </w:r>
      <w:r w:rsidR="00081013" w:rsidRPr="00081013">
        <w:rPr>
          <w:rFonts w:ascii="Arial" w:hAnsi="Arial" w:cs="Arial"/>
          <w:noProof/>
          <w:sz w:val="22"/>
          <w:szCs w:val="22"/>
        </w:rPr>
        <w:t> </w:t>
      </w:r>
      <w:r w:rsidR="00081013" w:rsidRPr="00081013">
        <w:rPr>
          <w:rFonts w:ascii="Arial" w:hAnsi="Arial" w:cs="Arial"/>
          <w:sz w:val="22"/>
          <w:szCs w:val="22"/>
        </w:rPr>
        <w:fldChar w:fldCharType="end"/>
      </w:r>
      <w:proofErr w:type="gramStart"/>
      <w:r w:rsidR="00745CFE" w:rsidRPr="00081013">
        <w:rPr>
          <w:rFonts w:ascii="Arial" w:hAnsi="Arial" w:cs="Arial"/>
          <w:sz w:val="22"/>
          <w:szCs w:val="22"/>
          <w:lang w:eastAsia="en-US"/>
        </w:rPr>
        <w:t xml:space="preserve"> </w:t>
      </w:r>
      <w:r w:rsidRPr="00081013">
        <w:rPr>
          <w:rFonts w:ascii="Arial" w:hAnsi="Arial" w:cs="Arial"/>
          <w:sz w:val="22"/>
          <w:szCs w:val="22"/>
        </w:rPr>
        <w:t xml:space="preserve"> </w:t>
      </w:r>
      <w:proofErr w:type="gramEnd"/>
      <w:r w:rsidRPr="00081013">
        <w:rPr>
          <w:rFonts w:ascii="Arial" w:hAnsi="Arial" w:cs="Arial"/>
          <w:sz w:val="22"/>
          <w:szCs w:val="22"/>
        </w:rPr>
        <w:t>(toliau – sutartis), nustatome tokią darbų tvarką ir atsakomybės ribas</w:t>
      </w:r>
      <w:r w:rsidR="006F5200" w:rsidRPr="00081013">
        <w:rPr>
          <w:rFonts w:ascii="Arial" w:hAnsi="Arial" w:cs="Arial"/>
          <w:sz w:val="22"/>
          <w:szCs w:val="22"/>
          <w:lang w:eastAsia="en-US"/>
        </w:rPr>
        <w:t>:</w:t>
      </w:r>
    </w:p>
    <w:p w:rsidR="006F5200" w:rsidRPr="00081013" w:rsidRDefault="006F5200" w:rsidP="006F5200">
      <w:pPr>
        <w:widowControl w:val="0"/>
        <w:rPr>
          <w:rFonts w:ascii="Arial" w:hAnsi="Arial" w:cs="Arial"/>
          <w:sz w:val="22"/>
          <w:szCs w:val="22"/>
          <w:lang w:eastAsia="en-US"/>
        </w:rPr>
      </w:pPr>
    </w:p>
    <w:p w:rsidR="000B6A33" w:rsidRPr="00081013" w:rsidRDefault="000B6A33" w:rsidP="000B6A33">
      <w:pPr>
        <w:widowControl w:val="0"/>
        <w:numPr>
          <w:ilvl w:val="0"/>
          <w:numId w:val="7"/>
        </w:numPr>
        <w:rPr>
          <w:rFonts w:ascii="Arial" w:hAnsi="Arial" w:cs="Arial"/>
          <w:sz w:val="22"/>
          <w:szCs w:val="22"/>
          <w:lang w:eastAsia="en-US"/>
        </w:rPr>
      </w:pPr>
      <w:r w:rsidRPr="00081013">
        <w:rPr>
          <w:rFonts w:ascii="Arial" w:hAnsi="Arial" w:cs="Arial"/>
          <w:sz w:val="22"/>
          <w:szCs w:val="22"/>
          <w:lang w:eastAsia="en-US"/>
        </w:rPr>
        <w:t xml:space="preserve">Darbo vietos ir atsakomybės riba: </w:t>
      </w:r>
    </w:p>
    <w:p w:rsidR="000B6A33" w:rsidRPr="00081013" w:rsidRDefault="000B6A33" w:rsidP="000B6A33">
      <w:pPr>
        <w:pStyle w:val="CommentText"/>
        <w:numPr>
          <w:ilvl w:val="1"/>
          <w:numId w:val="7"/>
        </w:numPr>
        <w:tabs>
          <w:tab w:val="clear" w:pos="2835"/>
          <w:tab w:val="num" w:pos="1080"/>
        </w:tabs>
        <w:ind w:left="1080" w:hanging="360"/>
        <w:jc w:val="both"/>
        <w:rPr>
          <w:rFonts w:ascii="Arial" w:hAnsi="Arial" w:cs="Arial"/>
          <w:sz w:val="22"/>
          <w:szCs w:val="22"/>
          <w:lang w:eastAsia="en-US"/>
        </w:rPr>
      </w:pPr>
      <w:r w:rsidRPr="00081013">
        <w:rPr>
          <w:rFonts w:ascii="Arial" w:hAnsi="Arial" w:cs="Arial"/>
          <w:sz w:val="22"/>
          <w:szCs w:val="22"/>
          <w:lang w:eastAsia="en-US"/>
        </w:rPr>
        <w:t xml:space="preserve">darbų paskyroje nurodyti darbai ir darbo vieta: Bendrovės </w:t>
      </w:r>
      <w:r w:rsidRPr="00081013">
        <w:rPr>
          <w:rFonts w:ascii="Arial" w:hAnsi="Arial" w:cs="Arial"/>
          <w:sz w:val="22"/>
          <w:szCs w:val="22"/>
        </w:rPr>
        <w:t xml:space="preserve">naftos perdirbimo produktų gamyklos (toliau – NPPG) </w:t>
      </w:r>
      <w:r w:rsidRPr="00EA18AF">
        <w:fldChar w:fldCharType="begin">
          <w:ffData>
            <w:name w:val="Text1"/>
            <w:enabled/>
            <w:calcOnExit w:val="0"/>
            <w:textInput/>
          </w:ffData>
        </w:fldChar>
      </w:r>
      <w:r w:rsidRPr="00EA18AF">
        <w:instrText xml:space="preserve"> FORMTEXT </w:instrText>
      </w:r>
      <w:r w:rsidRPr="00EA18AF">
        <w:fldChar w:fldCharType="separate"/>
      </w:r>
      <w:r w:rsidRPr="00EA18AF">
        <w:rPr>
          <w:noProof/>
        </w:rPr>
        <w:t> </w:t>
      </w:r>
      <w:r w:rsidRPr="00EA18AF">
        <w:rPr>
          <w:noProof/>
        </w:rPr>
        <w:t> </w:t>
      </w:r>
      <w:r w:rsidRPr="00EA18AF">
        <w:rPr>
          <w:noProof/>
        </w:rPr>
        <w:t> </w:t>
      </w:r>
      <w:r w:rsidRPr="00EA18AF">
        <w:rPr>
          <w:noProof/>
        </w:rPr>
        <w:t> </w:t>
      </w:r>
      <w:r w:rsidRPr="00EA18AF">
        <w:rPr>
          <w:noProof/>
        </w:rPr>
        <w:t> </w:t>
      </w:r>
      <w:r w:rsidRPr="00EA18AF">
        <w:fldChar w:fldCharType="end"/>
      </w:r>
      <w:r w:rsidRPr="00081013">
        <w:rPr>
          <w:rFonts w:ascii="Arial" w:hAnsi="Arial" w:cs="Arial"/>
          <w:sz w:val="22"/>
          <w:szCs w:val="22"/>
        </w:rPr>
        <w:t xml:space="preserve"> įrenginiai</w:t>
      </w:r>
      <w:r>
        <w:rPr>
          <w:rFonts w:ascii="Arial" w:hAnsi="Arial" w:cs="Arial"/>
          <w:sz w:val="22"/>
          <w:szCs w:val="22"/>
        </w:rPr>
        <w:t xml:space="preserve"> ir Šiluminės elektrinės (ŠE) </w:t>
      </w:r>
      <w:r w:rsidRPr="00EA18AF">
        <w:fldChar w:fldCharType="begin">
          <w:ffData>
            <w:name w:val="Text1"/>
            <w:enabled/>
            <w:calcOnExit w:val="0"/>
            <w:textInput/>
          </w:ffData>
        </w:fldChar>
      </w:r>
      <w:r w:rsidRPr="00EA18AF">
        <w:instrText xml:space="preserve"> FORMTEXT </w:instrText>
      </w:r>
      <w:r w:rsidRPr="00EA18AF">
        <w:fldChar w:fldCharType="separate"/>
      </w:r>
      <w:r w:rsidRPr="00EA18AF">
        <w:rPr>
          <w:noProof/>
        </w:rPr>
        <w:t> </w:t>
      </w:r>
      <w:r w:rsidRPr="00EA18AF">
        <w:rPr>
          <w:noProof/>
        </w:rPr>
        <w:t> </w:t>
      </w:r>
      <w:r w:rsidRPr="00EA18AF">
        <w:rPr>
          <w:noProof/>
        </w:rPr>
        <w:t> </w:t>
      </w:r>
      <w:r w:rsidRPr="00EA18AF">
        <w:rPr>
          <w:noProof/>
        </w:rPr>
        <w:t> </w:t>
      </w:r>
      <w:r w:rsidRPr="00EA18AF">
        <w:rPr>
          <w:noProof/>
        </w:rPr>
        <w:t> </w:t>
      </w:r>
      <w:r w:rsidRPr="00EA18AF">
        <w:fldChar w:fldCharType="end"/>
      </w:r>
      <w:r>
        <w:t xml:space="preserve"> </w:t>
      </w:r>
      <w:r w:rsidRPr="00081013">
        <w:rPr>
          <w:rFonts w:ascii="Arial" w:hAnsi="Arial" w:cs="Arial"/>
          <w:sz w:val="22"/>
          <w:szCs w:val="22"/>
        </w:rPr>
        <w:t>įrenginiai.</w:t>
      </w:r>
    </w:p>
    <w:p w:rsidR="000B6A33" w:rsidRPr="00081013" w:rsidRDefault="000B6A33" w:rsidP="000B6A33">
      <w:pPr>
        <w:widowControl w:val="0"/>
        <w:numPr>
          <w:ilvl w:val="1"/>
          <w:numId w:val="7"/>
        </w:numPr>
        <w:tabs>
          <w:tab w:val="clear" w:pos="2835"/>
          <w:tab w:val="num" w:pos="1080"/>
        </w:tabs>
        <w:ind w:left="1080" w:hanging="360"/>
        <w:jc w:val="both"/>
        <w:rPr>
          <w:rFonts w:ascii="Arial" w:hAnsi="Arial" w:cs="Arial"/>
          <w:sz w:val="22"/>
          <w:szCs w:val="22"/>
          <w:lang w:eastAsia="en-US"/>
        </w:rPr>
      </w:pPr>
      <w:r w:rsidRPr="00081013">
        <w:rPr>
          <w:rFonts w:ascii="Arial" w:hAnsi="Arial" w:cs="Arial"/>
          <w:sz w:val="22"/>
          <w:szCs w:val="22"/>
          <w:lang w:eastAsia="en-US"/>
        </w:rPr>
        <w:t>pagal nurodymą vykdant darbus Bendrovės veikiančiuose elektros įrenginiuose nurodyme nustatyta darbo vieta.</w:t>
      </w:r>
    </w:p>
    <w:p w:rsidR="006F5200" w:rsidRPr="00081013" w:rsidRDefault="006F5200" w:rsidP="007848A5">
      <w:pPr>
        <w:widowControl w:val="0"/>
        <w:numPr>
          <w:ilvl w:val="0"/>
          <w:numId w:val="7"/>
        </w:numPr>
        <w:jc w:val="both"/>
        <w:rPr>
          <w:rFonts w:ascii="Arial" w:hAnsi="Arial" w:cs="Arial"/>
          <w:sz w:val="22"/>
          <w:szCs w:val="22"/>
          <w:lang w:eastAsia="en-US"/>
        </w:rPr>
      </w:pPr>
      <w:r w:rsidRPr="00081013">
        <w:rPr>
          <w:rFonts w:ascii="Arial" w:hAnsi="Arial" w:cs="Arial"/>
          <w:sz w:val="22"/>
          <w:szCs w:val="22"/>
          <w:lang w:eastAsia="en-US"/>
        </w:rPr>
        <w:t xml:space="preserve">Darbų pradžia </w:t>
      </w:r>
      <w:r w:rsidR="00D164D4" w:rsidRPr="00081013">
        <w:rPr>
          <w:rFonts w:ascii="Arial" w:hAnsi="Arial" w:cs="Arial"/>
          <w:sz w:val="22"/>
          <w:szCs w:val="22"/>
        </w:rPr>
        <w:t>20</w:t>
      </w:r>
      <w:r w:rsidR="00E94737">
        <w:rPr>
          <w:rFonts w:ascii="Arial" w:hAnsi="Arial" w:cs="Arial"/>
          <w:sz w:val="22"/>
          <w:szCs w:val="22"/>
        </w:rPr>
        <w:t>22</w:t>
      </w:r>
      <w:r w:rsidR="00D164D4" w:rsidRPr="00081013">
        <w:rPr>
          <w:rFonts w:ascii="Arial" w:hAnsi="Arial" w:cs="Arial"/>
          <w:sz w:val="22"/>
          <w:szCs w:val="22"/>
        </w:rPr>
        <w:t>-</w:t>
      </w:r>
      <w:r w:rsidR="00081013" w:rsidRPr="00081013">
        <w:rPr>
          <w:rFonts w:ascii="Arial" w:hAnsi="Arial" w:cs="Arial"/>
          <w:sz w:val="22"/>
          <w:szCs w:val="22"/>
        </w:rPr>
        <w:fldChar w:fldCharType="begin">
          <w:ffData>
            <w:name w:val="Text1"/>
            <w:enabled/>
            <w:calcOnExit w:val="0"/>
            <w:textInput/>
          </w:ffData>
        </w:fldChar>
      </w:r>
      <w:r w:rsidR="00081013" w:rsidRPr="00081013">
        <w:rPr>
          <w:rFonts w:ascii="Arial" w:hAnsi="Arial" w:cs="Arial"/>
          <w:sz w:val="22"/>
          <w:szCs w:val="22"/>
        </w:rPr>
        <w:instrText xml:space="preserve"> FORMTEXT </w:instrText>
      </w:r>
      <w:r w:rsidR="00081013" w:rsidRPr="00081013">
        <w:rPr>
          <w:rFonts w:ascii="Arial" w:hAnsi="Arial" w:cs="Arial"/>
          <w:sz w:val="22"/>
          <w:szCs w:val="22"/>
        </w:rPr>
      </w:r>
      <w:r w:rsidR="00081013" w:rsidRPr="00081013">
        <w:rPr>
          <w:rFonts w:ascii="Arial" w:hAnsi="Arial" w:cs="Arial"/>
          <w:sz w:val="22"/>
          <w:szCs w:val="22"/>
        </w:rPr>
        <w:fldChar w:fldCharType="separate"/>
      </w:r>
      <w:r w:rsidR="00081013" w:rsidRPr="00081013">
        <w:rPr>
          <w:rFonts w:ascii="Arial" w:hAnsi="Arial" w:cs="Arial"/>
          <w:noProof/>
          <w:sz w:val="22"/>
          <w:szCs w:val="22"/>
        </w:rPr>
        <w:t> </w:t>
      </w:r>
      <w:r w:rsidR="00081013" w:rsidRPr="00081013">
        <w:rPr>
          <w:rFonts w:ascii="Arial" w:hAnsi="Arial" w:cs="Arial"/>
          <w:noProof/>
          <w:sz w:val="22"/>
          <w:szCs w:val="22"/>
        </w:rPr>
        <w:t> </w:t>
      </w:r>
      <w:r w:rsidR="00081013" w:rsidRPr="00081013">
        <w:rPr>
          <w:rFonts w:ascii="Arial" w:hAnsi="Arial" w:cs="Arial"/>
          <w:noProof/>
          <w:sz w:val="22"/>
          <w:szCs w:val="22"/>
        </w:rPr>
        <w:t> </w:t>
      </w:r>
      <w:r w:rsidR="00081013" w:rsidRPr="00081013">
        <w:rPr>
          <w:rFonts w:ascii="Arial" w:hAnsi="Arial" w:cs="Arial"/>
          <w:noProof/>
          <w:sz w:val="22"/>
          <w:szCs w:val="22"/>
        </w:rPr>
        <w:t> </w:t>
      </w:r>
      <w:r w:rsidR="00081013" w:rsidRPr="00081013">
        <w:rPr>
          <w:rFonts w:ascii="Arial" w:hAnsi="Arial" w:cs="Arial"/>
          <w:noProof/>
          <w:sz w:val="22"/>
          <w:szCs w:val="22"/>
        </w:rPr>
        <w:t> </w:t>
      </w:r>
      <w:r w:rsidR="00081013" w:rsidRPr="00081013">
        <w:rPr>
          <w:rFonts w:ascii="Arial" w:hAnsi="Arial" w:cs="Arial"/>
          <w:sz w:val="22"/>
          <w:szCs w:val="22"/>
        </w:rPr>
        <w:fldChar w:fldCharType="end"/>
      </w:r>
      <w:r w:rsidR="00D164D4" w:rsidRPr="00081013">
        <w:rPr>
          <w:rFonts w:ascii="Arial" w:hAnsi="Arial" w:cs="Arial"/>
          <w:sz w:val="22"/>
          <w:szCs w:val="22"/>
        </w:rPr>
        <w:t>-</w:t>
      </w:r>
      <w:r w:rsidR="00081013" w:rsidRPr="00081013">
        <w:rPr>
          <w:rFonts w:ascii="Arial" w:hAnsi="Arial" w:cs="Arial"/>
          <w:sz w:val="22"/>
          <w:szCs w:val="22"/>
        </w:rPr>
        <w:fldChar w:fldCharType="begin">
          <w:ffData>
            <w:name w:val="Text1"/>
            <w:enabled/>
            <w:calcOnExit w:val="0"/>
            <w:textInput/>
          </w:ffData>
        </w:fldChar>
      </w:r>
      <w:r w:rsidR="00081013" w:rsidRPr="00081013">
        <w:rPr>
          <w:rFonts w:ascii="Arial" w:hAnsi="Arial" w:cs="Arial"/>
          <w:sz w:val="22"/>
          <w:szCs w:val="22"/>
        </w:rPr>
        <w:instrText xml:space="preserve"> FORMTEXT </w:instrText>
      </w:r>
      <w:r w:rsidR="00081013" w:rsidRPr="00081013">
        <w:rPr>
          <w:rFonts w:ascii="Arial" w:hAnsi="Arial" w:cs="Arial"/>
          <w:sz w:val="22"/>
          <w:szCs w:val="22"/>
        </w:rPr>
      </w:r>
      <w:r w:rsidR="00081013" w:rsidRPr="00081013">
        <w:rPr>
          <w:rFonts w:ascii="Arial" w:hAnsi="Arial" w:cs="Arial"/>
          <w:sz w:val="22"/>
          <w:szCs w:val="22"/>
        </w:rPr>
        <w:fldChar w:fldCharType="separate"/>
      </w:r>
      <w:r w:rsidR="00081013" w:rsidRPr="00081013">
        <w:rPr>
          <w:rFonts w:ascii="Arial" w:hAnsi="Arial" w:cs="Arial"/>
          <w:noProof/>
          <w:sz w:val="22"/>
          <w:szCs w:val="22"/>
        </w:rPr>
        <w:t> </w:t>
      </w:r>
      <w:r w:rsidR="00081013" w:rsidRPr="00081013">
        <w:rPr>
          <w:rFonts w:ascii="Arial" w:hAnsi="Arial" w:cs="Arial"/>
          <w:noProof/>
          <w:sz w:val="22"/>
          <w:szCs w:val="22"/>
        </w:rPr>
        <w:t> </w:t>
      </w:r>
      <w:r w:rsidR="00081013" w:rsidRPr="00081013">
        <w:rPr>
          <w:rFonts w:ascii="Arial" w:hAnsi="Arial" w:cs="Arial"/>
          <w:noProof/>
          <w:sz w:val="22"/>
          <w:szCs w:val="22"/>
        </w:rPr>
        <w:t> </w:t>
      </w:r>
      <w:r w:rsidR="00081013" w:rsidRPr="00081013">
        <w:rPr>
          <w:rFonts w:ascii="Arial" w:hAnsi="Arial" w:cs="Arial"/>
          <w:noProof/>
          <w:sz w:val="22"/>
          <w:szCs w:val="22"/>
        </w:rPr>
        <w:t> </w:t>
      </w:r>
      <w:r w:rsidR="00081013" w:rsidRPr="00081013">
        <w:rPr>
          <w:rFonts w:ascii="Arial" w:hAnsi="Arial" w:cs="Arial"/>
          <w:noProof/>
          <w:sz w:val="22"/>
          <w:szCs w:val="22"/>
        </w:rPr>
        <w:t> </w:t>
      </w:r>
      <w:r w:rsidR="00081013" w:rsidRPr="00081013">
        <w:rPr>
          <w:rFonts w:ascii="Arial" w:hAnsi="Arial" w:cs="Arial"/>
          <w:sz w:val="22"/>
          <w:szCs w:val="22"/>
        </w:rPr>
        <w:fldChar w:fldCharType="end"/>
      </w:r>
      <w:r w:rsidRPr="00081013">
        <w:rPr>
          <w:rFonts w:ascii="Arial" w:hAnsi="Arial" w:cs="Arial"/>
          <w:sz w:val="22"/>
          <w:szCs w:val="22"/>
          <w:lang w:eastAsia="en-US"/>
        </w:rPr>
        <w:t xml:space="preserve">. Darbų pabaiga </w:t>
      </w:r>
      <w:r w:rsidR="00E16710" w:rsidRPr="00081013">
        <w:rPr>
          <w:rFonts w:ascii="Arial" w:hAnsi="Arial" w:cs="Arial"/>
          <w:sz w:val="22"/>
          <w:szCs w:val="22"/>
        </w:rPr>
        <w:t>20</w:t>
      </w:r>
      <w:r w:rsidR="00E94737">
        <w:rPr>
          <w:rFonts w:ascii="Arial" w:hAnsi="Arial" w:cs="Arial"/>
          <w:sz w:val="22"/>
          <w:szCs w:val="22"/>
        </w:rPr>
        <w:t>2</w:t>
      </w:r>
      <w:proofErr w:type="gramStart"/>
      <w:r w:rsidR="00E94737" w:rsidRPr="00E94737">
        <w:rPr>
          <w:rFonts w:ascii="Arial" w:hAnsi="Arial" w:cs="Arial"/>
          <w:sz w:val="22"/>
          <w:szCs w:val="22"/>
          <w:u w:val="single"/>
        </w:rPr>
        <w:t xml:space="preserve">     </w:t>
      </w:r>
      <w:proofErr w:type="gramEnd"/>
      <w:r w:rsidR="00E16710" w:rsidRPr="00081013">
        <w:rPr>
          <w:rFonts w:ascii="Arial" w:hAnsi="Arial" w:cs="Arial"/>
          <w:sz w:val="22"/>
          <w:szCs w:val="22"/>
        </w:rPr>
        <w:t>-</w:t>
      </w:r>
      <w:r w:rsidR="00081013" w:rsidRPr="00EA18AF">
        <w:fldChar w:fldCharType="begin">
          <w:ffData>
            <w:name w:val="Text1"/>
            <w:enabled/>
            <w:calcOnExit w:val="0"/>
            <w:textInput/>
          </w:ffData>
        </w:fldChar>
      </w:r>
      <w:r w:rsidR="00081013" w:rsidRPr="00EA18AF">
        <w:instrText xml:space="preserve"> FORMTEXT </w:instrText>
      </w:r>
      <w:r w:rsidR="00081013" w:rsidRPr="00EA18AF">
        <w:fldChar w:fldCharType="separate"/>
      </w:r>
      <w:r w:rsidR="00081013" w:rsidRPr="00EA18AF">
        <w:rPr>
          <w:noProof/>
        </w:rPr>
        <w:t> </w:t>
      </w:r>
      <w:r w:rsidR="00081013" w:rsidRPr="00EA18AF">
        <w:rPr>
          <w:noProof/>
        </w:rPr>
        <w:t> </w:t>
      </w:r>
      <w:r w:rsidR="00081013" w:rsidRPr="00EA18AF">
        <w:rPr>
          <w:noProof/>
        </w:rPr>
        <w:t> </w:t>
      </w:r>
      <w:r w:rsidR="00081013" w:rsidRPr="00EA18AF">
        <w:rPr>
          <w:noProof/>
        </w:rPr>
        <w:t> </w:t>
      </w:r>
      <w:r w:rsidR="00081013" w:rsidRPr="00EA18AF">
        <w:rPr>
          <w:noProof/>
        </w:rPr>
        <w:t> </w:t>
      </w:r>
      <w:r w:rsidR="00081013" w:rsidRPr="00EA18AF">
        <w:fldChar w:fldCharType="end"/>
      </w:r>
      <w:r w:rsidR="00F54D78" w:rsidRPr="00081013">
        <w:rPr>
          <w:rFonts w:ascii="Arial" w:hAnsi="Arial" w:cs="Arial"/>
          <w:sz w:val="22"/>
          <w:szCs w:val="22"/>
        </w:rPr>
        <w:t>-</w:t>
      </w:r>
      <w:r w:rsidR="00081013" w:rsidRPr="00EA18AF">
        <w:fldChar w:fldCharType="begin">
          <w:ffData>
            <w:name w:val="Text1"/>
            <w:enabled/>
            <w:calcOnExit w:val="0"/>
            <w:textInput/>
          </w:ffData>
        </w:fldChar>
      </w:r>
      <w:r w:rsidR="00081013" w:rsidRPr="00EA18AF">
        <w:instrText xml:space="preserve"> FORMTEXT </w:instrText>
      </w:r>
      <w:r w:rsidR="00081013" w:rsidRPr="00EA18AF">
        <w:fldChar w:fldCharType="separate"/>
      </w:r>
      <w:r w:rsidR="00081013" w:rsidRPr="00EA18AF">
        <w:rPr>
          <w:noProof/>
        </w:rPr>
        <w:t> </w:t>
      </w:r>
      <w:r w:rsidR="00081013" w:rsidRPr="00EA18AF">
        <w:rPr>
          <w:noProof/>
        </w:rPr>
        <w:t> </w:t>
      </w:r>
      <w:r w:rsidR="00081013" w:rsidRPr="00EA18AF">
        <w:rPr>
          <w:noProof/>
        </w:rPr>
        <w:t> </w:t>
      </w:r>
      <w:r w:rsidR="00081013" w:rsidRPr="00EA18AF">
        <w:rPr>
          <w:noProof/>
        </w:rPr>
        <w:t> </w:t>
      </w:r>
      <w:r w:rsidR="00081013" w:rsidRPr="00EA18AF">
        <w:rPr>
          <w:noProof/>
        </w:rPr>
        <w:t> </w:t>
      </w:r>
      <w:r w:rsidR="00081013" w:rsidRPr="00EA18AF">
        <w:fldChar w:fldCharType="end"/>
      </w:r>
      <w:r w:rsidRPr="00081013">
        <w:rPr>
          <w:rFonts w:ascii="Arial" w:hAnsi="Arial" w:cs="Arial"/>
          <w:sz w:val="22"/>
          <w:szCs w:val="22"/>
        </w:rPr>
        <w:t>.</w:t>
      </w:r>
    </w:p>
    <w:p w:rsidR="006F5200" w:rsidRPr="00081013" w:rsidRDefault="006F5200" w:rsidP="007848A5">
      <w:pPr>
        <w:widowControl w:val="0"/>
        <w:numPr>
          <w:ilvl w:val="0"/>
          <w:numId w:val="7"/>
        </w:numPr>
        <w:jc w:val="both"/>
        <w:rPr>
          <w:rFonts w:ascii="Arial" w:hAnsi="Arial" w:cs="Arial"/>
          <w:sz w:val="22"/>
          <w:szCs w:val="22"/>
          <w:lang w:eastAsia="en-US"/>
        </w:rPr>
      </w:pPr>
      <w:r w:rsidRPr="00081013">
        <w:rPr>
          <w:rFonts w:ascii="Arial" w:hAnsi="Arial" w:cs="Arial"/>
          <w:sz w:val="22"/>
          <w:szCs w:val="22"/>
          <w:lang w:eastAsia="en-US"/>
        </w:rPr>
        <w:t>Rangovas pasirašydamas šį aktą patvirtina, kad jo įmonė ir darbuotojai yra atestuoti ir reikiamos kvalifikacijos atlikti sutartyje numatytus darbus.</w:t>
      </w:r>
    </w:p>
    <w:p w:rsidR="00301F9C" w:rsidRPr="00081013" w:rsidRDefault="00301F9C" w:rsidP="007848A5">
      <w:pPr>
        <w:widowControl w:val="0"/>
        <w:numPr>
          <w:ilvl w:val="0"/>
          <w:numId w:val="7"/>
        </w:numPr>
        <w:jc w:val="both"/>
        <w:rPr>
          <w:rFonts w:ascii="Arial" w:hAnsi="Arial" w:cs="Arial"/>
          <w:sz w:val="22"/>
          <w:szCs w:val="22"/>
        </w:rPr>
      </w:pPr>
      <w:r w:rsidRPr="00081013">
        <w:rPr>
          <w:rFonts w:ascii="Arial" w:hAnsi="Arial" w:cs="Arial"/>
          <w:sz w:val="22"/>
          <w:szCs w:val="22"/>
        </w:rPr>
        <w:t xml:space="preserve">Bendrovės įrengimų priežiūros ir remonto skyriaus ir Rangovo darbuotojai, organizuodami ir vykdydami darbus, instruktuodami darbuotojus darbų saugos ir sveikatos klausimais, turi vadovautis ir vykdyti Saugos eksploatuojant elektros įrenginius taisyklių ir kitų galiojančių susijusių Lietuvos Respublikos ir Bendrovės norminių teisės aktų reikalavimus. </w:t>
      </w:r>
    </w:p>
    <w:p w:rsidR="00301F9C" w:rsidRPr="00081013" w:rsidRDefault="00301F9C" w:rsidP="007848A5">
      <w:pPr>
        <w:widowControl w:val="0"/>
        <w:numPr>
          <w:ilvl w:val="0"/>
          <w:numId w:val="7"/>
        </w:numPr>
        <w:jc w:val="both"/>
        <w:rPr>
          <w:rFonts w:ascii="Arial" w:hAnsi="Arial" w:cs="Arial"/>
          <w:sz w:val="22"/>
          <w:szCs w:val="22"/>
        </w:rPr>
      </w:pPr>
      <w:r w:rsidRPr="00081013">
        <w:rPr>
          <w:rFonts w:ascii="Arial" w:hAnsi="Arial" w:cs="Arial"/>
          <w:sz w:val="22"/>
          <w:szCs w:val="22"/>
        </w:rPr>
        <w:t>Rangovo ir Bendrovės įrengimų priežiūros ir remonto skyriaus darbuotojų santykiai, vykdant sutartus darbus, grindžiami sutartimi, privalomų susijusių norminių teisės aktų reikalavimais, darbų saugos ir sveikatos reikalavimais ir instrukcijomis.</w:t>
      </w:r>
    </w:p>
    <w:p w:rsidR="00BF0280" w:rsidRPr="00081013" w:rsidRDefault="00BF0280" w:rsidP="007848A5">
      <w:pPr>
        <w:widowControl w:val="0"/>
        <w:numPr>
          <w:ilvl w:val="0"/>
          <w:numId w:val="7"/>
        </w:numPr>
        <w:tabs>
          <w:tab w:val="decimal" w:pos="57"/>
        </w:tabs>
        <w:autoSpaceDE w:val="0"/>
        <w:autoSpaceDN w:val="0"/>
        <w:adjustRightInd w:val="0"/>
        <w:jc w:val="both"/>
        <w:rPr>
          <w:rFonts w:ascii="Arial" w:hAnsi="Arial" w:cs="Arial"/>
          <w:sz w:val="22"/>
          <w:szCs w:val="22"/>
        </w:rPr>
      </w:pPr>
      <w:r w:rsidRPr="00081013">
        <w:rPr>
          <w:rFonts w:ascii="Arial" w:hAnsi="Arial" w:cs="Arial"/>
          <w:sz w:val="22"/>
          <w:szCs w:val="22"/>
        </w:rPr>
        <w:t>Rangovas atsako už rangovo darbuotojų pirminio instruktavimo darbo vietoje pagal Bendrovėje parengtus darbuotojų saugos ir sveikatos vidinius norminius teisės aktus (instrukcijas, taisykles ir kt.) atlikimą ir tinkamą įforminimą</w:t>
      </w:r>
    </w:p>
    <w:p w:rsidR="00BF0280" w:rsidRPr="00081013" w:rsidRDefault="00BF0280" w:rsidP="007848A5">
      <w:pPr>
        <w:widowControl w:val="0"/>
        <w:numPr>
          <w:ilvl w:val="0"/>
          <w:numId w:val="7"/>
        </w:numPr>
        <w:tabs>
          <w:tab w:val="decimal" w:pos="57"/>
        </w:tabs>
        <w:autoSpaceDE w:val="0"/>
        <w:autoSpaceDN w:val="0"/>
        <w:adjustRightInd w:val="0"/>
        <w:jc w:val="both"/>
        <w:rPr>
          <w:rFonts w:ascii="Arial" w:hAnsi="Arial" w:cs="Arial"/>
          <w:sz w:val="22"/>
          <w:szCs w:val="22"/>
        </w:rPr>
      </w:pPr>
      <w:r w:rsidRPr="00081013">
        <w:rPr>
          <w:rFonts w:ascii="Arial" w:hAnsi="Arial" w:cs="Arial"/>
          <w:sz w:val="22"/>
          <w:szCs w:val="22"/>
        </w:rPr>
        <w:t xml:space="preserve">Įvykusius nelaimingus atsitikimus su Rangovo darbuotojais tirs ir apskaitys Rangovo sudaryta komisija, į kurią turi būti pakviesti ir Bendrovės paskirti atstovai. </w:t>
      </w:r>
    </w:p>
    <w:p w:rsidR="00BF0280" w:rsidRPr="00081013" w:rsidRDefault="00BF0280" w:rsidP="007848A5">
      <w:pPr>
        <w:widowControl w:val="0"/>
        <w:numPr>
          <w:ilvl w:val="0"/>
          <w:numId w:val="7"/>
        </w:numPr>
        <w:tabs>
          <w:tab w:val="decimal" w:pos="57"/>
        </w:tabs>
        <w:autoSpaceDE w:val="0"/>
        <w:autoSpaceDN w:val="0"/>
        <w:adjustRightInd w:val="0"/>
        <w:jc w:val="both"/>
        <w:rPr>
          <w:rFonts w:ascii="Arial" w:hAnsi="Arial" w:cs="Arial"/>
          <w:sz w:val="22"/>
          <w:szCs w:val="22"/>
        </w:rPr>
      </w:pPr>
      <w:r w:rsidRPr="00081013">
        <w:rPr>
          <w:rFonts w:ascii="Arial" w:hAnsi="Arial" w:cs="Arial"/>
          <w:sz w:val="22"/>
          <w:szCs w:val="22"/>
        </w:rPr>
        <w:t>Rangovas savo darbuotojus aprūpina darbuotojų darbui ir saugai užtikrinti reikalingomis asmeninėmis apsaugos nuo elektros poveikio priemonėmis.</w:t>
      </w:r>
    </w:p>
    <w:p w:rsidR="00BF0280" w:rsidRPr="00081013" w:rsidRDefault="00BF0280" w:rsidP="007848A5">
      <w:pPr>
        <w:widowControl w:val="0"/>
        <w:numPr>
          <w:ilvl w:val="0"/>
          <w:numId w:val="7"/>
        </w:numPr>
        <w:tabs>
          <w:tab w:val="decimal" w:pos="57"/>
        </w:tabs>
        <w:autoSpaceDE w:val="0"/>
        <w:autoSpaceDN w:val="0"/>
        <w:adjustRightInd w:val="0"/>
        <w:jc w:val="both"/>
        <w:rPr>
          <w:rFonts w:ascii="Arial" w:hAnsi="Arial" w:cs="Arial"/>
          <w:sz w:val="22"/>
          <w:szCs w:val="22"/>
        </w:rPr>
      </w:pPr>
      <w:r w:rsidRPr="00081013">
        <w:rPr>
          <w:rFonts w:ascii="Arial" w:hAnsi="Arial" w:cs="Arial"/>
          <w:sz w:val="22"/>
          <w:szCs w:val="22"/>
        </w:rPr>
        <w:t>Bendrovė aprūpina Rangovą visomis darbui reikalingomis prižiūrimų įrenginių schemomis ir technine dokumentacija (skaitmeninėje arba popierinėje formoje).</w:t>
      </w:r>
    </w:p>
    <w:p w:rsidR="003C5623" w:rsidRPr="00081013" w:rsidRDefault="003C5623" w:rsidP="007848A5">
      <w:pPr>
        <w:widowControl w:val="0"/>
        <w:numPr>
          <w:ilvl w:val="0"/>
          <w:numId w:val="7"/>
        </w:numPr>
        <w:jc w:val="both"/>
        <w:rPr>
          <w:rFonts w:ascii="Arial" w:hAnsi="Arial" w:cs="Arial"/>
          <w:sz w:val="22"/>
          <w:szCs w:val="22"/>
        </w:rPr>
      </w:pPr>
      <w:r w:rsidRPr="00081013">
        <w:rPr>
          <w:rFonts w:ascii="Arial" w:hAnsi="Arial" w:cs="Arial"/>
          <w:sz w:val="22"/>
          <w:szCs w:val="22"/>
        </w:rPr>
        <w:t xml:space="preserve">Bendrovės ir Rangovo asmenų, atsakingų už saugų darbų organizavimą Bendrovės </w:t>
      </w:r>
      <w:r w:rsidR="00CB2CF7" w:rsidRPr="00081013">
        <w:rPr>
          <w:rFonts w:ascii="Arial" w:hAnsi="Arial" w:cs="Arial"/>
          <w:sz w:val="22"/>
          <w:szCs w:val="22"/>
        </w:rPr>
        <w:t xml:space="preserve">atitinkamuose </w:t>
      </w:r>
      <w:r w:rsidRPr="00081013">
        <w:rPr>
          <w:rFonts w:ascii="Arial" w:hAnsi="Arial" w:cs="Arial"/>
          <w:sz w:val="22"/>
          <w:szCs w:val="22"/>
        </w:rPr>
        <w:t xml:space="preserve">veikiančiuose elektros įrenginiuose (darbų vadovų, darbų vykdytojų, prižiūrinčiųjų, brigados narių), teises ir pareigas Bendrovėje </w:t>
      </w:r>
      <w:r w:rsidR="007B56F2" w:rsidRPr="00081013">
        <w:rPr>
          <w:rFonts w:ascii="Arial" w:hAnsi="Arial" w:cs="Arial"/>
          <w:sz w:val="22"/>
          <w:szCs w:val="22"/>
        </w:rPr>
        <w:t>detalizuoja</w:t>
      </w:r>
      <w:r w:rsidRPr="00081013">
        <w:rPr>
          <w:rFonts w:ascii="Arial" w:hAnsi="Arial" w:cs="Arial"/>
          <w:sz w:val="22"/>
          <w:szCs w:val="22"/>
        </w:rPr>
        <w:t xml:space="preserve"> asmuo, atsakingas už </w:t>
      </w:r>
      <w:r w:rsidR="00CB2CF7" w:rsidRPr="00081013">
        <w:rPr>
          <w:rFonts w:ascii="Arial" w:hAnsi="Arial" w:cs="Arial"/>
          <w:sz w:val="22"/>
          <w:szCs w:val="22"/>
        </w:rPr>
        <w:t xml:space="preserve">atitinkamo </w:t>
      </w:r>
      <w:r w:rsidRPr="00081013">
        <w:rPr>
          <w:rFonts w:ascii="Arial" w:hAnsi="Arial" w:cs="Arial"/>
          <w:sz w:val="22"/>
          <w:szCs w:val="22"/>
        </w:rPr>
        <w:t xml:space="preserve">Bendrovės </w:t>
      </w:r>
      <w:r w:rsidR="00CB2CF7" w:rsidRPr="00081013">
        <w:rPr>
          <w:rFonts w:ascii="Arial" w:hAnsi="Arial" w:cs="Arial"/>
          <w:sz w:val="22"/>
          <w:szCs w:val="22"/>
        </w:rPr>
        <w:t xml:space="preserve">padalinio </w:t>
      </w:r>
      <w:r w:rsidRPr="00081013">
        <w:rPr>
          <w:rFonts w:ascii="Arial" w:hAnsi="Arial" w:cs="Arial"/>
          <w:sz w:val="22"/>
          <w:szCs w:val="22"/>
        </w:rPr>
        <w:t>elektros ūkį.</w:t>
      </w:r>
    </w:p>
    <w:p w:rsidR="00301F9C" w:rsidRPr="00081013" w:rsidRDefault="00BF0280" w:rsidP="007848A5">
      <w:pPr>
        <w:widowControl w:val="0"/>
        <w:numPr>
          <w:ilvl w:val="0"/>
          <w:numId w:val="7"/>
        </w:numPr>
        <w:jc w:val="both"/>
        <w:rPr>
          <w:rFonts w:ascii="Arial" w:hAnsi="Arial" w:cs="Arial"/>
          <w:sz w:val="22"/>
          <w:szCs w:val="22"/>
        </w:rPr>
      </w:pPr>
      <w:r w:rsidRPr="00081013">
        <w:rPr>
          <w:rFonts w:ascii="Arial" w:hAnsi="Arial" w:cs="Arial"/>
          <w:sz w:val="22"/>
          <w:szCs w:val="22"/>
        </w:rPr>
        <w:t xml:space="preserve">Rangovas ir jo darbuotojai turi turėti galiojančius atestatus, leidimus ir kitus dokumentus, suteikiančius teisę vykdyti rangos sutartyje numatytus darbus. </w:t>
      </w:r>
    </w:p>
    <w:p w:rsidR="00BF0280" w:rsidRPr="00081013" w:rsidRDefault="00BF0280" w:rsidP="007848A5">
      <w:pPr>
        <w:widowControl w:val="0"/>
        <w:numPr>
          <w:ilvl w:val="0"/>
          <w:numId w:val="7"/>
        </w:numPr>
        <w:jc w:val="both"/>
        <w:rPr>
          <w:rFonts w:ascii="Arial" w:hAnsi="Arial" w:cs="Arial"/>
          <w:sz w:val="22"/>
          <w:szCs w:val="22"/>
        </w:rPr>
      </w:pPr>
      <w:r w:rsidRPr="00081013">
        <w:rPr>
          <w:rFonts w:ascii="Arial" w:hAnsi="Arial" w:cs="Arial"/>
          <w:sz w:val="22"/>
          <w:szCs w:val="22"/>
        </w:rPr>
        <w:t xml:space="preserve">Rangovo darbuotojai turi būti parengti, instruktuoti, atestuoti vadovaujantis </w:t>
      </w:r>
      <w:r w:rsidR="001A6544" w:rsidRPr="00081013">
        <w:rPr>
          <w:rFonts w:ascii="Arial" w:hAnsi="Arial" w:cs="Arial"/>
          <w:bCs/>
          <w:color w:val="000000"/>
          <w:sz w:val="22"/>
          <w:szCs w:val="22"/>
        </w:rPr>
        <w:t>Energetikos objektus, įrenginius statančių ir eksploatuojančių darbuotojų atestavimo tvarkos aprašo</w:t>
      </w:r>
      <w:r w:rsidR="001A6544" w:rsidRPr="00081013">
        <w:rPr>
          <w:rFonts w:ascii="Arial" w:hAnsi="Arial" w:cs="Arial"/>
          <w:sz w:val="22"/>
          <w:szCs w:val="22"/>
        </w:rPr>
        <w:t>, patvirtinto</w:t>
      </w:r>
      <w:r w:rsidRPr="00081013">
        <w:rPr>
          <w:rFonts w:ascii="Arial" w:hAnsi="Arial" w:cs="Arial"/>
          <w:sz w:val="22"/>
          <w:szCs w:val="22"/>
        </w:rPr>
        <w:t xml:space="preserve"> Lietuvos Respublikos energetikos ministro 201</w:t>
      </w:r>
      <w:r w:rsidR="001A6544" w:rsidRPr="00081013">
        <w:rPr>
          <w:rFonts w:ascii="Arial" w:hAnsi="Arial" w:cs="Arial"/>
          <w:sz w:val="22"/>
          <w:szCs w:val="22"/>
        </w:rPr>
        <w:t>2</w:t>
      </w:r>
      <w:r w:rsidRPr="00081013">
        <w:rPr>
          <w:rFonts w:ascii="Arial" w:hAnsi="Arial" w:cs="Arial"/>
          <w:sz w:val="22"/>
          <w:szCs w:val="22"/>
        </w:rPr>
        <w:t xml:space="preserve"> m. </w:t>
      </w:r>
      <w:r w:rsidR="001A6544" w:rsidRPr="00081013">
        <w:rPr>
          <w:rFonts w:ascii="Arial" w:hAnsi="Arial" w:cs="Arial"/>
          <w:sz w:val="22"/>
          <w:szCs w:val="22"/>
        </w:rPr>
        <w:t>lapkričio</w:t>
      </w:r>
      <w:r w:rsidRPr="00081013">
        <w:rPr>
          <w:rFonts w:ascii="Arial" w:hAnsi="Arial" w:cs="Arial"/>
          <w:sz w:val="22"/>
          <w:szCs w:val="22"/>
        </w:rPr>
        <w:t xml:space="preserve"> </w:t>
      </w:r>
      <w:r w:rsidR="001A6544" w:rsidRPr="00081013">
        <w:rPr>
          <w:rFonts w:ascii="Arial" w:hAnsi="Arial" w:cs="Arial"/>
          <w:sz w:val="22"/>
          <w:szCs w:val="22"/>
        </w:rPr>
        <w:t>7</w:t>
      </w:r>
      <w:r w:rsidRPr="00081013">
        <w:rPr>
          <w:rFonts w:ascii="Arial" w:hAnsi="Arial" w:cs="Arial"/>
          <w:sz w:val="22"/>
          <w:szCs w:val="22"/>
        </w:rPr>
        <w:t>d. įsakymu Nr. 1</w:t>
      </w:r>
      <w:proofErr w:type="gramStart"/>
      <w:r w:rsidRPr="00081013">
        <w:rPr>
          <w:rFonts w:ascii="Arial" w:hAnsi="Arial" w:cs="Arial"/>
          <w:sz w:val="22"/>
          <w:szCs w:val="22"/>
        </w:rPr>
        <w:t>-</w:t>
      </w:r>
      <w:proofErr w:type="gramEnd"/>
      <w:r w:rsidR="001A6544" w:rsidRPr="00081013">
        <w:rPr>
          <w:rFonts w:ascii="Arial" w:hAnsi="Arial" w:cs="Arial"/>
          <w:sz w:val="22"/>
          <w:szCs w:val="22"/>
        </w:rPr>
        <w:t>220</w:t>
      </w:r>
      <w:r w:rsidRPr="00081013">
        <w:rPr>
          <w:rFonts w:ascii="Arial" w:hAnsi="Arial" w:cs="Arial"/>
          <w:bCs/>
          <w:sz w:val="22"/>
          <w:szCs w:val="22"/>
        </w:rPr>
        <w:t>, aktualia redakcija</w:t>
      </w:r>
      <w:r w:rsidRPr="00081013">
        <w:rPr>
          <w:rFonts w:ascii="Arial" w:hAnsi="Arial" w:cs="Arial"/>
          <w:sz w:val="22"/>
          <w:szCs w:val="22"/>
        </w:rPr>
        <w:t>, bei turėti nustatytos formos atestavimo pažymėjimą.</w:t>
      </w:r>
    </w:p>
    <w:p w:rsidR="00BF0280" w:rsidRPr="00081013" w:rsidRDefault="00BF0280" w:rsidP="007848A5">
      <w:pPr>
        <w:widowControl w:val="0"/>
        <w:numPr>
          <w:ilvl w:val="0"/>
          <w:numId w:val="7"/>
        </w:numPr>
        <w:jc w:val="both"/>
        <w:rPr>
          <w:rFonts w:ascii="Arial" w:hAnsi="Arial" w:cs="Arial"/>
          <w:sz w:val="22"/>
          <w:szCs w:val="22"/>
        </w:rPr>
      </w:pPr>
      <w:r w:rsidRPr="00081013">
        <w:rPr>
          <w:rFonts w:ascii="Arial" w:hAnsi="Arial" w:cs="Arial"/>
          <w:sz w:val="22"/>
          <w:szCs w:val="22"/>
        </w:rPr>
        <w:t>Rangovas turi paskirti savo įmonės darbuotoją, kuris kontroliuotų ir būtų atsakingas, kad Rangovo įmonė turėtų reikiamus ir galiojančius atestatus veiklai vykdyti, o darbuotojai būtų parengti, išmokyti, atestuoti ir turėtų visas reikiamas teises bei galiojančius pažymėjimus (atestatus) atlikti sutartyje numatytus darbus</w:t>
      </w:r>
      <w:r w:rsidR="00081013" w:rsidRPr="00081013">
        <w:rPr>
          <w:rFonts w:ascii="Arial" w:hAnsi="Arial" w:cs="Arial"/>
          <w:sz w:val="22"/>
          <w:szCs w:val="22"/>
        </w:rPr>
        <w:t xml:space="preserve"> bei</w:t>
      </w:r>
      <w:r w:rsidRPr="00081013">
        <w:rPr>
          <w:rFonts w:ascii="Arial" w:hAnsi="Arial" w:cs="Arial"/>
          <w:sz w:val="22"/>
          <w:szCs w:val="22"/>
        </w:rPr>
        <w:t xml:space="preserve"> už susijusios informacijos pateikimą Bendrovei. Rangovas apie tokio asmens paskyrimą informuoja Bendrovę raštu. </w:t>
      </w:r>
    </w:p>
    <w:p w:rsidR="00BF0280" w:rsidRPr="00081013" w:rsidRDefault="00BF0280" w:rsidP="007848A5">
      <w:pPr>
        <w:widowControl w:val="0"/>
        <w:numPr>
          <w:ilvl w:val="0"/>
          <w:numId w:val="7"/>
        </w:numPr>
        <w:jc w:val="both"/>
        <w:rPr>
          <w:rFonts w:ascii="Arial" w:hAnsi="Arial" w:cs="Arial"/>
          <w:sz w:val="22"/>
          <w:szCs w:val="22"/>
        </w:rPr>
      </w:pPr>
      <w:r w:rsidRPr="00081013">
        <w:rPr>
          <w:rFonts w:ascii="Arial" w:hAnsi="Arial" w:cs="Arial"/>
          <w:sz w:val="22"/>
          <w:szCs w:val="22"/>
        </w:rPr>
        <w:lastRenderedPageBreak/>
        <w:t xml:space="preserve">Rangovas prieš darbų pradžią (ne mažiau kaip prieš 5 darbo dienas) pateikia </w:t>
      </w:r>
      <w:r w:rsidR="0068354B" w:rsidRPr="00081013">
        <w:rPr>
          <w:rFonts w:ascii="Arial" w:hAnsi="Arial" w:cs="Arial"/>
          <w:sz w:val="22"/>
          <w:szCs w:val="22"/>
        </w:rPr>
        <w:t>prašymą dėl leidimo dirbti</w:t>
      </w:r>
      <w:proofErr w:type="gramStart"/>
      <w:r w:rsidR="0068354B" w:rsidRPr="00081013">
        <w:rPr>
          <w:rFonts w:ascii="Arial" w:hAnsi="Arial" w:cs="Arial"/>
          <w:sz w:val="22"/>
          <w:szCs w:val="22"/>
        </w:rPr>
        <w:t xml:space="preserve">  </w:t>
      </w:r>
      <w:proofErr w:type="gramEnd"/>
      <w:r w:rsidR="0068354B" w:rsidRPr="00081013">
        <w:rPr>
          <w:rFonts w:ascii="Arial" w:hAnsi="Arial" w:cs="Arial"/>
          <w:sz w:val="22"/>
          <w:szCs w:val="22"/>
        </w:rPr>
        <w:t xml:space="preserve">Bendrovės elektros įrenginiuose ir </w:t>
      </w:r>
      <w:r w:rsidRPr="00081013">
        <w:rPr>
          <w:rFonts w:ascii="Arial" w:hAnsi="Arial" w:cs="Arial"/>
          <w:sz w:val="22"/>
          <w:szCs w:val="22"/>
        </w:rPr>
        <w:t>darbuotojų</w:t>
      </w:r>
      <w:r w:rsidR="003B119C" w:rsidRPr="00081013">
        <w:rPr>
          <w:rFonts w:ascii="Arial" w:hAnsi="Arial" w:cs="Arial"/>
          <w:sz w:val="22"/>
          <w:szCs w:val="22"/>
        </w:rPr>
        <w:t xml:space="preserve"> (įskaitant subrangovus)</w:t>
      </w:r>
      <w:r w:rsidRPr="00081013">
        <w:rPr>
          <w:rFonts w:ascii="Arial" w:hAnsi="Arial" w:cs="Arial"/>
          <w:sz w:val="22"/>
          <w:szCs w:val="22"/>
        </w:rPr>
        <w:t>, kurie bus skiriami darbų vadovais, darbų vykdytojais, prižiūrinčiaisiais, brigadų nariais ir kt., sąrašą (toliau – sąrašas)</w:t>
      </w:r>
      <w:r w:rsidR="003B119C" w:rsidRPr="00081013">
        <w:rPr>
          <w:rFonts w:ascii="Arial" w:hAnsi="Arial" w:cs="Arial"/>
          <w:sz w:val="22"/>
          <w:szCs w:val="22"/>
        </w:rPr>
        <w:t>.</w:t>
      </w:r>
      <w:r w:rsidRPr="00081013">
        <w:rPr>
          <w:rFonts w:ascii="Arial" w:hAnsi="Arial" w:cs="Arial"/>
          <w:sz w:val="22"/>
          <w:szCs w:val="22"/>
        </w:rPr>
        <w:t xml:space="preserve"> </w:t>
      </w:r>
      <w:r w:rsidR="003B119C" w:rsidRPr="00081013">
        <w:rPr>
          <w:rFonts w:ascii="Arial" w:hAnsi="Arial" w:cs="Arial"/>
          <w:sz w:val="22"/>
          <w:szCs w:val="22"/>
        </w:rPr>
        <w:t>Sąrašas pildomas</w:t>
      </w:r>
      <w:r w:rsidRPr="00081013">
        <w:rPr>
          <w:rFonts w:ascii="Arial" w:hAnsi="Arial" w:cs="Arial"/>
          <w:sz w:val="22"/>
          <w:szCs w:val="22"/>
        </w:rPr>
        <w:t xml:space="preserve"> lietuvių kalba (pagal </w:t>
      </w:r>
      <w:r w:rsidR="003B119C" w:rsidRPr="00081013">
        <w:rPr>
          <w:rFonts w:ascii="Arial" w:hAnsi="Arial" w:cs="Arial"/>
          <w:sz w:val="22"/>
          <w:szCs w:val="22"/>
        </w:rPr>
        <w:t>1</w:t>
      </w:r>
      <w:r w:rsidRPr="00081013">
        <w:rPr>
          <w:rFonts w:ascii="Arial" w:hAnsi="Arial" w:cs="Arial"/>
          <w:sz w:val="22"/>
          <w:szCs w:val="22"/>
        </w:rPr>
        <w:t xml:space="preserve"> priede</w:t>
      </w:r>
      <w:r w:rsidR="003B119C" w:rsidRPr="00081013">
        <w:rPr>
          <w:rFonts w:ascii="Arial" w:hAnsi="Arial" w:cs="Arial"/>
          <w:sz w:val="22"/>
          <w:szCs w:val="22"/>
        </w:rPr>
        <w:t xml:space="preserve"> pateiktą formą) ir pateikiamas </w:t>
      </w:r>
      <w:r w:rsidRPr="00081013">
        <w:rPr>
          <w:rFonts w:ascii="Arial" w:hAnsi="Arial" w:cs="Arial"/>
          <w:sz w:val="22"/>
          <w:szCs w:val="22"/>
        </w:rPr>
        <w:t xml:space="preserve">asmeniui, atsakingam už Bendrovės </w:t>
      </w:r>
      <w:r w:rsidR="003B119C" w:rsidRPr="00081013">
        <w:rPr>
          <w:rFonts w:ascii="Arial" w:hAnsi="Arial" w:cs="Arial"/>
          <w:sz w:val="22"/>
          <w:szCs w:val="22"/>
        </w:rPr>
        <w:t>padalinio, kuriame R</w:t>
      </w:r>
      <w:r w:rsidRPr="00081013">
        <w:rPr>
          <w:rFonts w:ascii="Arial" w:hAnsi="Arial" w:cs="Arial"/>
          <w:sz w:val="22"/>
          <w:szCs w:val="22"/>
        </w:rPr>
        <w:t>angovas vykdys darbus, elektros ūkį.</w:t>
      </w:r>
      <w:r w:rsidRPr="00081013">
        <w:rPr>
          <w:rFonts w:ascii="Arial" w:hAnsi="Arial" w:cs="Arial"/>
          <w:bCs/>
          <w:sz w:val="22"/>
          <w:szCs w:val="22"/>
        </w:rPr>
        <w:t xml:space="preserve"> </w:t>
      </w:r>
      <w:r w:rsidRPr="00081013">
        <w:rPr>
          <w:rFonts w:ascii="Arial" w:hAnsi="Arial" w:cs="Arial"/>
          <w:sz w:val="22"/>
          <w:szCs w:val="22"/>
        </w:rPr>
        <w:t xml:space="preserve">Asmuo, atsakingas už </w:t>
      </w:r>
      <w:r w:rsidR="0068354B" w:rsidRPr="00081013">
        <w:rPr>
          <w:rFonts w:ascii="Arial" w:hAnsi="Arial" w:cs="Arial"/>
          <w:sz w:val="22"/>
          <w:szCs w:val="22"/>
        </w:rPr>
        <w:t xml:space="preserve">Bendrovės padalinio </w:t>
      </w:r>
      <w:r w:rsidRPr="00081013">
        <w:rPr>
          <w:rFonts w:ascii="Arial" w:hAnsi="Arial" w:cs="Arial"/>
          <w:sz w:val="22"/>
          <w:szCs w:val="22"/>
        </w:rPr>
        <w:t xml:space="preserve">elektros ūkį, sąraše nurodytiems </w:t>
      </w:r>
      <w:r w:rsidR="0068354B" w:rsidRPr="00081013">
        <w:rPr>
          <w:rFonts w:ascii="Arial" w:hAnsi="Arial" w:cs="Arial"/>
          <w:sz w:val="22"/>
          <w:szCs w:val="22"/>
        </w:rPr>
        <w:t>R</w:t>
      </w:r>
      <w:r w:rsidRPr="00081013">
        <w:rPr>
          <w:rFonts w:ascii="Arial" w:hAnsi="Arial" w:cs="Arial"/>
          <w:sz w:val="22"/>
          <w:szCs w:val="22"/>
        </w:rPr>
        <w:t xml:space="preserve">angovo darbuotojams </w:t>
      </w:r>
      <w:r w:rsidR="00301F9C" w:rsidRPr="00081013">
        <w:rPr>
          <w:rFonts w:ascii="Arial" w:hAnsi="Arial" w:cs="Arial"/>
          <w:sz w:val="22"/>
          <w:szCs w:val="22"/>
        </w:rPr>
        <w:t xml:space="preserve">savo potvarkiu </w:t>
      </w:r>
      <w:r w:rsidR="0068354B" w:rsidRPr="00081013">
        <w:rPr>
          <w:rFonts w:ascii="Arial" w:hAnsi="Arial" w:cs="Arial"/>
          <w:sz w:val="22"/>
          <w:szCs w:val="22"/>
        </w:rPr>
        <w:t>leidžia dirbti atitinkamuose Bendrovės elektros įrenginiuose</w:t>
      </w:r>
      <w:r w:rsidR="00CB2CF7" w:rsidRPr="00081013">
        <w:rPr>
          <w:rFonts w:ascii="Arial" w:hAnsi="Arial" w:cs="Arial"/>
          <w:sz w:val="22"/>
          <w:szCs w:val="22"/>
        </w:rPr>
        <w:t xml:space="preserve"> (toliau – leidimas)</w:t>
      </w:r>
      <w:r w:rsidR="00EC66E0" w:rsidRPr="00081013">
        <w:rPr>
          <w:rFonts w:ascii="Arial" w:hAnsi="Arial" w:cs="Arial"/>
          <w:sz w:val="22"/>
          <w:szCs w:val="22"/>
        </w:rPr>
        <w:t xml:space="preserve"> bei</w:t>
      </w:r>
      <w:r w:rsidR="0068354B" w:rsidRPr="00081013">
        <w:rPr>
          <w:rFonts w:ascii="Arial" w:hAnsi="Arial" w:cs="Arial"/>
          <w:sz w:val="22"/>
          <w:szCs w:val="22"/>
        </w:rPr>
        <w:t xml:space="preserve"> </w:t>
      </w:r>
      <w:r w:rsidRPr="00081013">
        <w:rPr>
          <w:rFonts w:ascii="Arial" w:hAnsi="Arial" w:cs="Arial"/>
          <w:sz w:val="22"/>
          <w:szCs w:val="22"/>
        </w:rPr>
        <w:t xml:space="preserve">suteikia teisę </w:t>
      </w:r>
      <w:r w:rsidR="0068354B" w:rsidRPr="00081013">
        <w:rPr>
          <w:rFonts w:ascii="Arial" w:hAnsi="Arial" w:cs="Arial"/>
          <w:sz w:val="22"/>
          <w:szCs w:val="22"/>
        </w:rPr>
        <w:t xml:space="preserve">juose </w:t>
      </w:r>
      <w:r w:rsidRPr="00081013">
        <w:rPr>
          <w:rFonts w:ascii="Arial" w:hAnsi="Arial" w:cs="Arial"/>
          <w:sz w:val="22"/>
          <w:szCs w:val="22"/>
        </w:rPr>
        <w:t>atlikti atitinkamas elektrotechnikos darbuotojo funkcijas</w:t>
      </w:r>
      <w:r w:rsidR="00301F9C" w:rsidRPr="00081013">
        <w:rPr>
          <w:rFonts w:ascii="Arial" w:hAnsi="Arial" w:cs="Arial"/>
          <w:sz w:val="22"/>
          <w:szCs w:val="22"/>
        </w:rPr>
        <w:t xml:space="preserve">. </w:t>
      </w:r>
      <w:r w:rsidRPr="00081013">
        <w:rPr>
          <w:rFonts w:ascii="Arial" w:hAnsi="Arial" w:cs="Arial"/>
          <w:bCs/>
          <w:sz w:val="22"/>
          <w:szCs w:val="22"/>
        </w:rPr>
        <w:t xml:space="preserve">Be </w:t>
      </w:r>
      <w:r w:rsidRPr="00081013">
        <w:rPr>
          <w:rFonts w:ascii="Arial" w:hAnsi="Arial" w:cs="Arial"/>
          <w:bCs/>
          <w:i/>
          <w:sz w:val="22"/>
          <w:szCs w:val="22"/>
        </w:rPr>
        <w:t>leidimo</w:t>
      </w:r>
      <w:r w:rsidRPr="00081013">
        <w:rPr>
          <w:rFonts w:ascii="Arial" w:hAnsi="Arial" w:cs="Arial"/>
          <w:bCs/>
          <w:sz w:val="22"/>
          <w:szCs w:val="22"/>
        </w:rPr>
        <w:t xml:space="preserve"> </w:t>
      </w:r>
      <w:r w:rsidRPr="00081013">
        <w:rPr>
          <w:rFonts w:ascii="Arial" w:hAnsi="Arial" w:cs="Arial"/>
          <w:sz w:val="22"/>
          <w:szCs w:val="22"/>
        </w:rPr>
        <w:t>Rangovo darbuotojai negalės patekti į Bendrovės veikiančius elektros įrenginius ir pradėti dirbti.</w:t>
      </w:r>
    </w:p>
    <w:p w:rsidR="00BF0280" w:rsidRPr="00081013" w:rsidRDefault="00BF0280" w:rsidP="007848A5">
      <w:pPr>
        <w:widowControl w:val="0"/>
        <w:numPr>
          <w:ilvl w:val="0"/>
          <w:numId w:val="7"/>
        </w:numPr>
        <w:jc w:val="both"/>
        <w:rPr>
          <w:rFonts w:ascii="Arial" w:hAnsi="Arial" w:cs="Arial"/>
          <w:sz w:val="22"/>
          <w:szCs w:val="22"/>
        </w:rPr>
      </w:pPr>
      <w:r w:rsidRPr="00081013">
        <w:rPr>
          <w:rFonts w:ascii="Arial" w:hAnsi="Arial" w:cs="Arial"/>
          <w:sz w:val="22"/>
          <w:szCs w:val="22"/>
        </w:rPr>
        <w:t xml:space="preserve">Nurodymą išrašo Rangovo darbų vadovas, kuriam </w:t>
      </w:r>
      <w:r w:rsidRPr="00081013">
        <w:rPr>
          <w:rFonts w:ascii="Arial" w:hAnsi="Arial" w:cs="Arial"/>
          <w:bCs/>
          <w:sz w:val="22"/>
          <w:szCs w:val="22"/>
        </w:rPr>
        <w:t>asmuo, atsakingas už elektros ūkį,</w:t>
      </w:r>
      <w:r w:rsidRPr="00081013">
        <w:rPr>
          <w:rFonts w:ascii="Arial" w:hAnsi="Arial" w:cs="Arial"/>
          <w:sz w:val="22"/>
          <w:szCs w:val="22"/>
        </w:rPr>
        <w:t xml:space="preserve"> davė leidimą. Šiuo atveju Rangovo darbų vadovas informuoja Rangovo darbų vykdytoją apie esamus ir galimus rizikos veiksnius Bendrovės įrenginiuose ir instruktuoja </w:t>
      </w:r>
      <w:r w:rsidR="00C6189B" w:rsidRPr="00081013">
        <w:rPr>
          <w:rFonts w:ascii="Arial" w:hAnsi="Arial" w:cs="Arial"/>
          <w:sz w:val="22"/>
          <w:szCs w:val="22"/>
        </w:rPr>
        <w:t>Saugos eksploatuojant elektros įrenginius taisyklių</w:t>
      </w:r>
      <w:r w:rsidRPr="00081013">
        <w:rPr>
          <w:rFonts w:ascii="Arial" w:hAnsi="Arial" w:cs="Arial"/>
          <w:sz w:val="22"/>
          <w:szCs w:val="22"/>
        </w:rPr>
        <w:t xml:space="preserve"> nustatyta tvarka.</w:t>
      </w:r>
    </w:p>
    <w:p w:rsidR="00BF0280" w:rsidRPr="00081013" w:rsidRDefault="00BF0280" w:rsidP="007848A5">
      <w:pPr>
        <w:widowControl w:val="0"/>
        <w:numPr>
          <w:ilvl w:val="0"/>
          <w:numId w:val="7"/>
        </w:numPr>
        <w:jc w:val="both"/>
        <w:rPr>
          <w:rFonts w:ascii="Arial" w:hAnsi="Arial" w:cs="Arial"/>
          <w:sz w:val="22"/>
          <w:szCs w:val="22"/>
        </w:rPr>
      </w:pPr>
      <w:r w:rsidRPr="00081013">
        <w:rPr>
          <w:rFonts w:ascii="Arial" w:hAnsi="Arial" w:cs="Arial"/>
          <w:sz w:val="22"/>
          <w:szCs w:val="22"/>
        </w:rPr>
        <w:t>Rangovo darbų vadovas atsako už jo išduodamame nurodyme ar pavedime nustatytų organizacinių ir techninių priemonių tinkamumą bei pakankamumą saugiai atlikti darbą, už atsakingų asmenų ir brigados narių paskyrimą, pakankamą jų kvalifikaciją ir brigados kiekybinę sudėtį, o nurodymą įformina Bendrov</w:t>
      </w:r>
      <w:r w:rsidR="00885AF3" w:rsidRPr="00081013">
        <w:rPr>
          <w:rFonts w:ascii="Arial" w:hAnsi="Arial" w:cs="Arial"/>
          <w:sz w:val="22"/>
          <w:szCs w:val="22"/>
        </w:rPr>
        <w:t>ėje nustatyta tvarka. Bendrovė</w:t>
      </w:r>
      <w:r w:rsidRPr="00081013">
        <w:rPr>
          <w:rFonts w:ascii="Arial" w:hAnsi="Arial" w:cs="Arial"/>
          <w:sz w:val="22"/>
          <w:szCs w:val="22"/>
        </w:rPr>
        <w:t xml:space="preserve">je naudojamo nurodymo forma pridedama </w:t>
      </w:r>
      <w:r w:rsidR="00357A26" w:rsidRPr="00081013">
        <w:rPr>
          <w:rFonts w:ascii="Arial" w:hAnsi="Arial" w:cs="Arial"/>
          <w:sz w:val="22"/>
          <w:szCs w:val="22"/>
        </w:rPr>
        <w:t>2</w:t>
      </w:r>
      <w:r w:rsidRPr="00081013">
        <w:rPr>
          <w:rFonts w:ascii="Arial" w:hAnsi="Arial" w:cs="Arial"/>
          <w:sz w:val="22"/>
          <w:szCs w:val="22"/>
        </w:rPr>
        <w:t xml:space="preserve"> pried</w:t>
      </w:r>
      <w:r w:rsidR="007848A5" w:rsidRPr="00081013">
        <w:rPr>
          <w:rFonts w:ascii="Arial" w:hAnsi="Arial" w:cs="Arial"/>
          <w:sz w:val="22"/>
          <w:szCs w:val="22"/>
        </w:rPr>
        <w:t>e</w:t>
      </w:r>
      <w:r w:rsidRPr="00081013">
        <w:rPr>
          <w:rFonts w:ascii="Arial" w:hAnsi="Arial" w:cs="Arial"/>
          <w:sz w:val="22"/>
          <w:szCs w:val="22"/>
        </w:rPr>
        <w:t>.</w:t>
      </w:r>
    </w:p>
    <w:p w:rsidR="00BF0280" w:rsidRPr="00081013" w:rsidRDefault="00BF0280" w:rsidP="007848A5">
      <w:pPr>
        <w:widowControl w:val="0"/>
        <w:numPr>
          <w:ilvl w:val="0"/>
          <w:numId w:val="7"/>
        </w:numPr>
        <w:jc w:val="both"/>
        <w:rPr>
          <w:rFonts w:ascii="Arial" w:hAnsi="Arial" w:cs="Arial"/>
          <w:sz w:val="22"/>
          <w:szCs w:val="22"/>
        </w:rPr>
      </w:pPr>
      <w:r w:rsidRPr="00081013">
        <w:rPr>
          <w:rFonts w:ascii="Arial" w:hAnsi="Arial" w:cs="Arial"/>
          <w:sz w:val="22"/>
          <w:szCs w:val="22"/>
        </w:rPr>
        <w:t>Rangovo brigados narius instruktuoja ir leidžia dirbti Rangovo darbų vykdytojas.</w:t>
      </w:r>
    </w:p>
    <w:p w:rsidR="00BF0280" w:rsidRPr="00081013" w:rsidRDefault="00BF0280" w:rsidP="007848A5">
      <w:pPr>
        <w:widowControl w:val="0"/>
        <w:numPr>
          <w:ilvl w:val="0"/>
          <w:numId w:val="7"/>
        </w:numPr>
        <w:jc w:val="both"/>
        <w:rPr>
          <w:rFonts w:ascii="Arial" w:hAnsi="Arial" w:cs="Arial"/>
          <w:sz w:val="22"/>
          <w:szCs w:val="22"/>
        </w:rPr>
      </w:pPr>
      <w:r w:rsidRPr="00081013">
        <w:rPr>
          <w:rFonts w:ascii="Arial" w:hAnsi="Arial" w:cs="Arial"/>
          <w:sz w:val="22"/>
          <w:szCs w:val="22"/>
        </w:rPr>
        <w:t xml:space="preserve">Raktus nuo Bendrovės </w:t>
      </w:r>
      <w:bookmarkStart w:id="0" w:name="_GoBack"/>
      <w:bookmarkEnd w:id="0"/>
      <w:r w:rsidRPr="00081013">
        <w:rPr>
          <w:rFonts w:ascii="Arial" w:hAnsi="Arial" w:cs="Arial"/>
          <w:sz w:val="22"/>
          <w:szCs w:val="22"/>
        </w:rPr>
        <w:t>elektros įrenginių patalpų ir teritorijų Rangovo darbų vadovui ar darbų vykdytojui išduoda Bendrovės operatyvinis padalinys ne ilgesniam kaip vienos darbo dienos / pamainos laikotarpiui ir tai pažymi „Raktų išdavimo / grąžinimo žurnale“.</w:t>
      </w:r>
    </w:p>
    <w:p w:rsidR="00BF0280" w:rsidRPr="00081013" w:rsidRDefault="000B6A33" w:rsidP="007848A5">
      <w:pPr>
        <w:widowControl w:val="0"/>
        <w:numPr>
          <w:ilvl w:val="0"/>
          <w:numId w:val="7"/>
        </w:numPr>
        <w:jc w:val="both"/>
        <w:rPr>
          <w:rStyle w:val="FontStyle75"/>
          <w:sz w:val="22"/>
          <w:szCs w:val="22"/>
        </w:rPr>
      </w:pPr>
      <w:r w:rsidRPr="00081013">
        <w:rPr>
          <w:rFonts w:ascii="Arial" w:hAnsi="Arial" w:cs="Arial"/>
          <w:sz w:val="22"/>
          <w:szCs w:val="22"/>
        </w:rPr>
        <w:t xml:space="preserve">Dirbant pagal nurodymus arba pavedimus Bendrovės NPPG veikiančiuose elektros įrenginiuose, dokumentus registruoja, darbo vietas paruošia, leidimą ruošti darbo vietas ir leisti dirbti elektros įrenginiuose duoda Bendrovės operatyvinis padalinys. </w:t>
      </w:r>
      <w:r w:rsidRPr="00081013">
        <w:rPr>
          <w:rStyle w:val="FontStyle75"/>
          <w:sz w:val="22"/>
          <w:szCs w:val="22"/>
        </w:rPr>
        <w:t xml:space="preserve">Technines priemones prieš darbo vietos ruošimą vykdo ir tinkamai paruošia darbo vietą Bendrovės NPPG </w:t>
      </w:r>
      <w:r w:rsidRPr="00081013">
        <w:rPr>
          <w:rFonts w:ascii="Arial" w:hAnsi="Arial" w:cs="Arial"/>
          <w:sz w:val="22"/>
          <w:szCs w:val="22"/>
        </w:rPr>
        <w:t>operatyvinis padalinys, kuris</w:t>
      </w:r>
      <w:r>
        <w:rPr>
          <w:rFonts w:ascii="Arial" w:hAnsi="Arial" w:cs="Arial"/>
          <w:sz w:val="22"/>
          <w:szCs w:val="22"/>
        </w:rPr>
        <w:t xml:space="preserve"> yra </w:t>
      </w:r>
      <w:r w:rsidRPr="00081013">
        <w:rPr>
          <w:rFonts w:ascii="Arial" w:hAnsi="Arial" w:cs="Arial"/>
          <w:sz w:val="22"/>
          <w:szCs w:val="22"/>
        </w:rPr>
        <w:t>pastotės PP-1 pastate, tel.: +370 443 92311 arba 07</w:t>
      </w:r>
      <w:r>
        <w:rPr>
          <w:rFonts w:ascii="Arial" w:hAnsi="Arial" w:cs="Arial"/>
          <w:sz w:val="22"/>
          <w:szCs w:val="22"/>
        </w:rPr>
        <w:t>, o vykdant darbus Bendrovės Šiluminės elektrinės objektuose</w:t>
      </w:r>
      <w:r w:rsidRPr="00F374AA">
        <w:t xml:space="preserve"> </w:t>
      </w:r>
      <w:r w:rsidRPr="00081013">
        <w:rPr>
          <w:rFonts w:ascii="Arial" w:hAnsi="Arial" w:cs="Arial"/>
          <w:sz w:val="22"/>
          <w:szCs w:val="22"/>
        </w:rPr>
        <w:t>operatyvinis padalinys</w:t>
      </w:r>
      <w:r w:rsidRPr="00F374AA">
        <w:rPr>
          <w:rFonts w:ascii="Arial" w:hAnsi="Arial" w:cs="Arial"/>
          <w:sz w:val="22"/>
          <w:szCs w:val="22"/>
        </w:rPr>
        <w:t xml:space="preserve"> </w:t>
      </w:r>
      <w:r>
        <w:rPr>
          <w:rFonts w:ascii="Arial" w:hAnsi="Arial" w:cs="Arial"/>
          <w:sz w:val="22"/>
          <w:szCs w:val="22"/>
        </w:rPr>
        <w:t xml:space="preserve">yra </w:t>
      </w:r>
      <w:r w:rsidRPr="00F374AA">
        <w:rPr>
          <w:rFonts w:ascii="Arial" w:hAnsi="Arial" w:cs="Arial"/>
          <w:sz w:val="22"/>
          <w:szCs w:val="22"/>
        </w:rPr>
        <w:t>Šiluminės elektrinės pagrindiniame korpuse, tel.: +370 443 93561</w:t>
      </w:r>
      <w:r w:rsidRPr="00081013">
        <w:rPr>
          <w:rStyle w:val="FontStyle75"/>
          <w:sz w:val="22"/>
          <w:szCs w:val="22"/>
        </w:rPr>
        <w:t xml:space="preserve">. </w:t>
      </w:r>
      <w:r w:rsidR="00BF0280" w:rsidRPr="00081013">
        <w:rPr>
          <w:rStyle w:val="FontStyle75"/>
          <w:sz w:val="22"/>
          <w:szCs w:val="22"/>
        </w:rPr>
        <w:t xml:space="preserve"> </w:t>
      </w:r>
    </w:p>
    <w:p w:rsidR="008F2736" w:rsidRPr="00081013" w:rsidRDefault="008F2736" w:rsidP="007848A5">
      <w:pPr>
        <w:widowControl w:val="0"/>
        <w:numPr>
          <w:ilvl w:val="0"/>
          <w:numId w:val="7"/>
        </w:numPr>
        <w:tabs>
          <w:tab w:val="decimal" w:pos="57"/>
        </w:tabs>
        <w:autoSpaceDE w:val="0"/>
        <w:autoSpaceDN w:val="0"/>
        <w:adjustRightInd w:val="0"/>
        <w:jc w:val="both"/>
        <w:rPr>
          <w:rFonts w:ascii="Arial" w:hAnsi="Arial" w:cs="Arial"/>
          <w:sz w:val="22"/>
          <w:szCs w:val="22"/>
        </w:rPr>
      </w:pPr>
      <w:r w:rsidRPr="00081013">
        <w:rPr>
          <w:rFonts w:ascii="Arial" w:hAnsi="Arial" w:cs="Arial"/>
          <w:sz w:val="22"/>
          <w:szCs w:val="22"/>
        </w:rPr>
        <w:t>Rangovo darbų vykdytojas tinkamai įformina darbo pertrauką, darbo pabaigimą ir brigados išvedimą Bendrovės operatyvin</w:t>
      </w:r>
      <w:r w:rsidR="007848A5" w:rsidRPr="00081013">
        <w:rPr>
          <w:rFonts w:ascii="Arial" w:hAnsi="Arial" w:cs="Arial"/>
          <w:sz w:val="22"/>
          <w:szCs w:val="22"/>
        </w:rPr>
        <w:t>iame</w:t>
      </w:r>
      <w:r w:rsidRPr="00081013">
        <w:rPr>
          <w:rFonts w:ascii="Arial" w:hAnsi="Arial" w:cs="Arial"/>
          <w:sz w:val="22"/>
          <w:szCs w:val="22"/>
        </w:rPr>
        <w:t xml:space="preserve"> </w:t>
      </w:r>
      <w:r w:rsidR="007848A5" w:rsidRPr="00081013">
        <w:rPr>
          <w:rFonts w:ascii="Arial" w:hAnsi="Arial" w:cs="Arial"/>
          <w:sz w:val="22"/>
          <w:szCs w:val="22"/>
        </w:rPr>
        <w:t>padalinyje ir grąžina jam</w:t>
      </w:r>
      <w:r w:rsidRPr="00081013">
        <w:rPr>
          <w:rFonts w:ascii="Arial" w:hAnsi="Arial" w:cs="Arial"/>
          <w:sz w:val="22"/>
          <w:szCs w:val="22"/>
        </w:rPr>
        <w:t xml:space="preserve"> nurodymą.</w:t>
      </w:r>
    </w:p>
    <w:p w:rsidR="008F2736" w:rsidRPr="00081013" w:rsidRDefault="008F2736" w:rsidP="008F2736">
      <w:pPr>
        <w:widowControl w:val="0"/>
        <w:jc w:val="both"/>
        <w:rPr>
          <w:rFonts w:ascii="Arial" w:hAnsi="Arial" w:cs="Arial"/>
          <w:sz w:val="22"/>
          <w:szCs w:val="22"/>
          <w:lang w:eastAsia="en-US"/>
        </w:rPr>
      </w:pPr>
    </w:p>
    <w:p w:rsidR="006F5200" w:rsidRDefault="006F5200" w:rsidP="00086D83">
      <w:pPr>
        <w:widowControl w:val="0"/>
        <w:tabs>
          <w:tab w:val="decimal" w:pos="57"/>
        </w:tabs>
        <w:autoSpaceDE w:val="0"/>
        <w:autoSpaceDN w:val="0"/>
        <w:adjustRightInd w:val="0"/>
        <w:jc w:val="both"/>
        <w:rPr>
          <w:rFonts w:ascii="Arial" w:hAnsi="Arial" w:cs="Arial"/>
          <w:sz w:val="22"/>
          <w:szCs w:val="22"/>
        </w:rPr>
      </w:pPr>
    </w:p>
    <w:p w:rsidR="00E94737" w:rsidRDefault="00E94737" w:rsidP="00086D83">
      <w:pPr>
        <w:widowControl w:val="0"/>
        <w:tabs>
          <w:tab w:val="decimal" w:pos="57"/>
        </w:tabs>
        <w:autoSpaceDE w:val="0"/>
        <w:autoSpaceDN w:val="0"/>
        <w:adjustRightInd w:val="0"/>
        <w:jc w:val="both"/>
        <w:rPr>
          <w:rFonts w:ascii="Arial" w:hAnsi="Arial" w:cs="Arial"/>
          <w:sz w:val="22"/>
          <w:szCs w:val="22"/>
        </w:rPr>
      </w:pPr>
    </w:p>
    <w:p w:rsidR="00E94737" w:rsidRDefault="00E94737" w:rsidP="00086D83">
      <w:pPr>
        <w:widowControl w:val="0"/>
        <w:tabs>
          <w:tab w:val="decimal" w:pos="57"/>
        </w:tabs>
        <w:autoSpaceDE w:val="0"/>
        <w:autoSpaceDN w:val="0"/>
        <w:adjustRightInd w:val="0"/>
        <w:jc w:val="both"/>
        <w:rPr>
          <w:rFonts w:ascii="Arial" w:hAnsi="Arial" w:cs="Arial"/>
          <w:sz w:val="22"/>
          <w:szCs w:val="22"/>
        </w:rPr>
      </w:pPr>
    </w:p>
    <w:tbl>
      <w:tblPr>
        <w:tblStyle w:val="TableGrid"/>
        <w:tblW w:w="0" w:type="auto"/>
        <w:tblLook w:val="04A0" w:firstRow="1" w:lastRow="0" w:firstColumn="1" w:lastColumn="0" w:noHBand="0" w:noVBand="1"/>
      </w:tblPr>
      <w:tblGrid>
        <w:gridCol w:w="4270"/>
        <w:gridCol w:w="829"/>
        <w:gridCol w:w="4539"/>
      </w:tblGrid>
      <w:tr w:rsidR="00E94737" w:rsidTr="00E94737">
        <w:tc>
          <w:tcPr>
            <w:tcW w:w="4361" w:type="dxa"/>
            <w:tcBorders>
              <w:top w:val="nil"/>
              <w:left w:val="nil"/>
              <w:bottom w:val="nil"/>
              <w:right w:val="nil"/>
            </w:tcBorders>
          </w:tcPr>
          <w:p w:rsidR="00E94737" w:rsidRPr="00081013" w:rsidRDefault="00E94737" w:rsidP="00E94737">
            <w:pPr>
              <w:widowControl w:val="0"/>
              <w:jc w:val="both"/>
              <w:rPr>
                <w:rFonts w:ascii="Arial" w:hAnsi="Arial" w:cs="Arial"/>
                <w:b/>
                <w:sz w:val="22"/>
                <w:szCs w:val="22"/>
                <w:lang w:eastAsia="en-US"/>
              </w:rPr>
            </w:pPr>
            <w:r w:rsidRPr="00081013">
              <w:rPr>
                <w:rFonts w:ascii="Arial" w:hAnsi="Arial" w:cs="Arial"/>
                <w:caps/>
                <w:sz w:val="22"/>
                <w:szCs w:val="22"/>
                <w:lang w:eastAsia="en-US"/>
              </w:rPr>
              <w:t>Užsakovas</w:t>
            </w:r>
          </w:p>
          <w:p w:rsidR="00E94737" w:rsidRDefault="00E94737" w:rsidP="00086D83">
            <w:pPr>
              <w:widowControl w:val="0"/>
              <w:tabs>
                <w:tab w:val="decimal" w:pos="57"/>
              </w:tabs>
              <w:autoSpaceDE w:val="0"/>
              <w:autoSpaceDN w:val="0"/>
              <w:adjustRightInd w:val="0"/>
              <w:jc w:val="both"/>
              <w:rPr>
                <w:rFonts w:ascii="Arial" w:hAnsi="Arial" w:cs="Arial"/>
                <w:sz w:val="22"/>
                <w:szCs w:val="22"/>
              </w:rPr>
            </w:pPr>
          </w:p>
        </w:tc>
        <w:tc>
          <w:tcPr>
            <w:tcW w:w="850" w:type="dxa"/>
            <w:tcBorders>
              <w:top w:val="nil"/>
              <w:left w:val="nil"/>
              <w:bottom w:val="nil"/>
              <w:right w:val="nil"/>
            </w:tcBorders>
          </w:tcPr>
          <w:p w:rsidR="00E94737" w:rsidRDefault="00E94737" w:rsidP="00086D83">
            <w:pPr>
              <w:widowControl w:val="0"/>
              <w:tabs>
                <w:tab w:val="decimal" w:pos="57"/>
              </w:tabs>
              <w:autoSpaceDE w:val="0"/>
              <w:autoSpaceDN w:val="0"/>
              <w:adjustRightInd w:val="0"/>
              <w:jc w:val="both"/>
              <w:rPr>
                <w:rFonts w:ascii="Arial" w:hAnsi="Arial" w:cs="Arial"/>
                <w:sz w:val="22"/>
                <w:szCs w:val="22"/>
              </w:rPr>
            </w:pPr>
          </w:p>
        </w:tc>
        <w:tc>
          <w:tcPr>
            <w:tcW w:w="4643" w:type="dxa"/>
            <w:tcBorders>
              <w:top w:val="nil"/>
              <w:left w:val="nil"/>
              <w:bottom w:val="nil"/>
              <w:right w:val="nil"/>
            </w:tcBorders>
          </w:tcPr>
          <w:p w:rsidR="00E94737" w:rsidRDefault="00E94737" w:rsidP="00086D83">
            <w:pPr>
              <w:widowControl w:val="0"/>
              <w:tabs>
                <w:tab w:val="decimal" w:pos="57"/>
              </w:tabs>
              <w:autoSpaceDE w:val="0"/>
              <w:autoSpaceDN w:val="0"/>
              <w:adjustRightInd w:val="0"/>
              <w:jc w:val="both"/>
              <w:rPr>
                <w:rFonts w:ascii="Arial" w:hAnsi="Arial" w:cs="Arial"/>
                <w:sz w:val="22"/>
                <w:szCs w:val="22"/>
              </w:rPr>
            </w:pPr>
            <w:r w:rsidRPr="00081013">
              <w:rPr>
                <w:rFonts w:ascii="Arial" w:hAnsi="Arial" w:cs="Arial"/>
                <w:caps/>
                <w:sz w:val="22"/>
                <w:szCs w:val="22"/>
                <w:lang w:eastAsia="en-US"/>
              </w:rPr>
              <w:t>rangovas</w:t>
            </w:r>
          </w:p>
        </w:tc>
      </w:tr>
      <w:tr w:rsidR="00E94737" w:rsidTr="00E94737">
        <w:tc>
          <w:tcPr>
            <w:tcW w:w="4361" w:type="dxa"/>
            <w:tcBorders>
              <w:top w:val="nil"/>
              <w:left w:val="nil"/>
              <w:bottom w:val="nil"/>
              <w:right w:val="nil"/>
            </w:tcBorders>
          </w:tcPr>
          <w:p w:rsidR="00E94737" w:rsidRDefault="00E94737" w:rsidP="00E94737">
            <w:pPr>
              <w:rPr>
                <w:rFonts w:ascii="Arial" w:hAnsi="Arial" w:cs="Arial"/>
                <w:snapToGrid w:val="0"/>
                <w:sz w:val="22"/>
                <w:szCs w:val="22"/>
              </w:rPr>
            </w:pPr>
          </w:p>
          <w:p w:rsidR="00E94737" w:rsidRPr="00081013" w:rsidRDefault="00E94737" w:rsidP="00E94737">
            <w:pPr>
              <w:rPr>
                <w:rFonts w:ascii="Arial" w:hAnsi="Arial" w:cs="Arial"/>
                <w:snapToGrid w:val="0"/>
                <w:sz w:val="22"/>
                <w:szCs w:val="22"/>
              </w:rPr>
            </w:pPr>
            <w:r w:rsidRPr="00081013">
              <w:rPr>
                <w:rFonts w:ascii="Arial" w:hAnsi="Arial" w:cs="Arial"/>
                <w:snapToGrid w:val="0"/>
                <w:sz w:val="22"/>
                <w:szCs w:val="22"/>
              </w:rPr>
              <w:t>Akcinė</w:t>
            </w:r>
            <w:r>
              <w:rPr>
                <w:rFonts w:ascii="Arial" w:hAnsi="Arial" w:cs="Arial"/>
                <w:snapToGrid w:val="0"/>
                <w:sz w:val="22"/>
                <w:szCs w:val="22"/>
              </w:rPr>
              <w:t>s</w:t>
            </w:r>
            <w:r w:rsidRPr="00081013">
              <w:rPr>
                <w:rFonts w:ascii="Arial" w:hAnsi="Arial" w:cs="Arial"/>
                <w:snapToGrid w:val="0"/>
                <w:sz w:val="22"/>
                <w:szCs w:val="22"/>
              </w:rPr>
              <w:t xml:space="preserve"> bendrovė</w:t>
            </w:r>
            <w:r>
              <w:rPr>
                <w:rFonts w:ascii="Arial" w:hAnsi="Arial" w:cs="Arial"/>
                <w:snapToGrid w:val="0"/>
                <w:sz w:val="22"/>
                <w:szCs w:val="22"/>
              </w:rPr>
              <w:t>s</w:t>
            </w:r>
            <w:r w:rsidRPr="00081013">
              <w:rPr>
                <w:rFonts w:ascii="Arial" w:hAnsi="Arial" w:cs="Arial"/>
                <w:snapToGrid w:val="0"/>
                <w:sz w:val="22"/>
                <w:szCs w:val="22"/>
              </w:rPr>
              <w:t xml:space="preserve"> „ORLEN Lietuva“</w:t>
            </w:r>
          </w:p>
          <w:p w:rsidR="00E94737" w:rsidRPr="00081013" w:rsidRDefault="00E94737" w:rsidP="00E94737">
            <w:pPr>
              <w:rPr>
                <w:rFonts w:ascii="Arial" w:hAnsi="Arial" w:cs="Arial"/>
                <w:sz w:val="22"/>
                <w:szCs w:val="22"/>
              </w:rPr>
            </w:pPr>
            <w:r w:rsidRPr="00081013">
              <w:rPr>
                <w:rFonts w:ascii="Arial" w:hAnsi="Arial" w:cs="Arial"/>
                <w:snapToGrid w:val="0"/>
                <w:sz w:val="22"/>
                <w:szCs w:val="22"/>
              </w:rPr>
              <w:t xml:space="preserve">atstovaujama </w:t>
            </w:r>
            <w:r w:rsidRPr="00081013">
              <w:rPr>
                <w:rFonts w:ascii="Arial" w:hAnsi="Arial" w:cs="Arial"/>
                <w:sz w:val="22"/>
                <w:szCs w:val="22"/>
              </w:rPr>
              <w:t xml:space="preserve">vyriausiojo elektros ir automatikos inžinieriaus </w:t>
            </w:r>
            <w:r>
              <w:rPr>
                <w:rFonts w:ascii="Arial" w:hAnsi="Arial" w:cs="Arial"/>
                <w:sz w:val="22"/>
                <w:szCs w:val="22"/>
              </w:rPr>
              <w:t>Valdo Joniko</w:t>
            </w:r>
            <w:r w:rsidRPr="00081013">
              <w:rPr>
                <w:rFonts w:ascii="Arial" w:hAnsi="Arial" w:cs="Arial"/>
                <w:sz w:val="22"/>
                <w:szCs w:val="22"/>
              </w:rPr>
              <w:t>,</w:t>
            </w:r>
          </w:p>
          <w:p w:rsidR="00E94737" w:rsidRDefault="00E94737" w:rsidP="00E94737">
            <w:pPr>
              <w:rPr>
                <w:rFonts w:ascii="Arial" w:hAnsi="Arial" w:cs="Arial"/>
                <w:sz w:val="22"/>
                <w:szCs w:val="22"/>
              </w:rPr>
            </w:pPr>
            <w:r w:rsidRPr="00081013">
              <w:rPr>
                <w:rFonts w:ascii="Arial" w:hAnsi="Arial" w:cs="Arial"/>
                <w:sz w:val="22"/>
                <w:szCs w:val="22"/>
              </w:rPr>
              <w:t>veikiančio pagal 20</w:t>
            </w:r>
            <w:r>
              <w:rPr>
                <w:rFonts w:ascii="Arial" w:hAnsi="Arial" w:cs="Arial"/>
                <w:sz w:val="22"/>
                <w:szCs w:val="22"/>
              </w:rPr>
              <w:t>21 metų</w:t>
            </w:r>
            <w:r w:rsidRPr="00081013">
              <w:rPr>
                <w:rFonts w:ascii="Arial" w:hAnsi="Arial" w:cs="Arial"/>
                <w:sz w:val="22"/>
                <w:szCs w:val="22"/>
              </w:rPr>
              <w:t xml:space="preserve"> </w:t>
            </w:r>
            <w:r>
              <w:rPr>
                <w:rFonts w:ascii="Arial" w:hAnsi="Arial" w:cs="Arial"/>
                <w:sz w:val="22"/>
                <w:szCs w:val="22"/>
              </w:rPr>
              <w:t>rugsėjo</w:t>
            </w:r>
            <w:r w:rsidRPr="00081013">
              <w:rPr>
                <w:rFonts w:ascii="Arial" w:hAnsi="Arial" w:cs="Arial"/>
                <w:sz w:val="22"/>
                <w:szCs w:val="22"/>
              </w:rPr>
              <w:t xml:space="preserve"> </w:t>
            </w:r>
            <w:r>
              <w:rPr>
                <w:rFonts w:ascii="Arial" w:hAnsi="Arial" w:cs="Arial"/>
                <w:sz w:val="22"/>
                <w:szCs w:val="22"/>
              </w:rPr>
              <w:t>23</w:t>
            </w:r>
            <w:r w:rsidRPr="00081013">
              <w:rPr>
                <w:rFonts w:ascii="Arial" w:hAnsi="Arial" w:cs="Arial"/>
                <w:sz w:val="22"/>
                <w:szCs w:val="22"/>
              </w:rPr>
              <w:t xml:space="preserve"> d. įgaliojimą TV11(1.18-1)-</w:t>
            </w:r>
            <w:r>
              <w:rPr>
                <w:rFonts w:ascii="Arial" w:hAnsi="Arial" w:cs="Arial"/>
                <w:sz w:val="22"/>
                <w:szCs w:val="22"/>
              </w:rPr>
              <w:t>259</w:t>
            </w:r>
          </w:p>
          <w:p w:rsidR="00E94737" w:rsidRDefault="00E94737" w:rsidP="00E94737">
            <w:pPr>
              <w:rPr>
                <w:rFonts w:ascii="Arial" w:hAnsi="Arial" w:cs="Arial"/>
                <w:sz w:val="22"/>
                <w:szCs w:val="22"/>
              </w:rPr>
            </w:pPr>
          </w:p>
          <w:p w:rsidR="00E94737" w:rsidRPr="00081013" w:rsidRDefault="00E94737" w:rsidP="00E94737">
            <w:pPr>
              <w:rPr>
                <w:rFonts w:ascii="Arial" w:hAnsi="Arial" w:cs="Arial"/>
                <w:sz w:val="22"/>
                <w:szCs w:val="22"/>
              </w:rPr>
            </w:pPr>
          </w:p>
          <w:p w:rsidR="00E94737" w:rsidRDefault="00E94737" w:rsidP="00086D83">
            <w:pPr>
              <w:widowControl w:val="0"/>
              <w:tabs>
                <w:tab w:val="decimal" w:pos="57"/>
              </w:tabs>
              <w:autoSpaceDE w:val="0"/>
              <w:autoSpaceDN w:val="0"/>
              <w:adjustRightInd w:val="0"/>
              <w:jc w:val="both"/>
              <w:rPr>
                <w:rFonts w:ascii="Arial" w:hAnsi="Arial" w:cs="Arial"/>
                <w:sz w:val="22"/>
                <w:szCs w:val="22"/>
              </w:rPr>
            </w:pPr>
          </w:p>
        </w:tc>
        <w:tc>
          <w:tcPr>
            <w:tcW w:w="850" w:type="dxa"/>
            <w:tcBorders>
              <w:top w:val="nil"/>
              <w:left w:val="nil"/>
              <w:bottom w:val="nil"/>
              <w:right w:val="nil"/>
            </w:tcBorders>
          </w:tcPr>
          <w:p w:rsidR="00E94737" w:rsidRDefault="00E94737" w:rsidP="00086D83">
            <w:pPr>
              <w:widowControl w:val="0"/>
              <w:tabs>
                <w:tab w:val="decimal" w:pos="57"/>
              </w:tabs>
              <w:autoSpaceDE w:val="0"/>
              <w:autoSpaceDN w:val="0"/>
              <w:adjustRightInd w:val="0"/>
              <w:jc w:val="both"/>
              <w:rPr>
                <w:rFonts w:ascii="Arial" w:hAnsi="Arial" w:cs="Arial"/>
                <w:sz w:val="22"/>
                <w:szCs w:val="22"/>
              </w:rPr>
            </w:pPr>
          </w:p>
        </w:tc>
        <w:tc>
          <w:tcPr>
            <w:tcW w:w="4643" w:type="dxa"/>
            <w:tcBorders>
              <w:top w:val="nil"/>
              <w:left w:val="nil"/>
              <w:bottom w:val="nil"/>
              <w:right w:val="nil"/>
            </w:tcBorders>
          </w:tcPr>
          <w:p w:rsidR="00E94737" w:rsidRDefault="00E94737" w:rsidP="00086D83">
            <w:pPr>
              <w:widowControl w:val="0"/>
              <w:tabs>
                <w:tab w:val="decimal" w:pos="57"/>
              </w:tabs>
              <w:autoSpaceDE w:val="0"/>
              <w:autoSpaceDN w:val="0"/>
              <w:adjustRightInd w:val="0"/>
              <w:jc w:val="both"/>
              <w:rPr>
                <w:rFonts w:ascii="Arial" w:hAnsi="Arial" w:cs="Arial"/>
                <w:sz w:val="22"/>
                <w:szCs w:val="22"/>
              </w:rPr>
            </w:pPr>
          </w:p>
        </w:tc>
      </w:tr>
      <w:tr w:rsidR="00E94737" w:rsidTr="00E94737">
        <w:tc>
          <w:tcPr>
            <w:tcW w:w="4361" w:type="dxa"/>
            <w:tcBorders>
              <w:top w:val="nil"/>
              <w:left w:val="nil"/>
              <w:bottom w:val="single" w:sz="4" w:space="0" w:color="auto"/>
              <w:right w:val="nil"/>
            </w:tcBorders>
          </w:tcPr>
          <w:p w:rsidR="00E94737" w:rsidRDefault="00E94737" w:rsidP="00086D83">
            <w:pPr>
              <w:widowControl w:val="0"/>
              <w:tabs>
                <w:tab w:val="decimal" w:pos="57"/>
              </w:tabs>
              <w:autoSpaceDE w:val="0"/>
              <w:autoSpaceDN w:val="0"/>
              <w:adjustRightInd w:val="0"/>
              <w:jc w:val="both"/>
              <w:rPr>
                <w:rFonts w:ascii="Arial" w:hAnsi="Arial" w:cs="Arial"/>
                <w:sz w:val="22"/>
                <w:szCs w:val="22"/>
              </w:rPr>
            </w:pPr>
          </w:p>
          <w:p w:rsidR="00E94737" w:rsidRDefault="00E94737" w:rsidP="00086D83">
            <w:pPr>
              <w:widowControl w:val="0"/>
              <w:tabs>
                <w:tab w:val="decimal" w:pos="57"/>
              </w:tabs>
              <w:autoSpaceDE w:val="0"/>
              <w:autoSpaceDN w:val="0"/>
              <w:adjustRightInd w:val="0"/>
              <w:jc w:val="both"/>
              <w:rPr>
                <w:rFonts w:ascii="Arial" w:hAnsi="Arial" w:cs="Arial"/>
                <w:sz w:val="22"/>
                <w:szCs w:val="22"/>
              </w:rPr>
            </w:pPr>
          </w:p>
        </w:tc>
        <w:tc>
          <w:tcPr>
            <w:tcW w:w="850" w:type="dxa"/>
            <w:tcBorders>
              <w:top w:val="nil"/>
              <w:left w:val="nil"/>
              <w:bottom w:val="nil"/>
              <w:right w:val="nil"/>
            </w:tcBorders>
          </w:tcPr>
          <w:p w:rsidR="00E94737" w:rsidRDefault="00E94737" w:rsidP="00086D83">
            <w:pPr>
              <w:widowControl w:val="0"/>
              <w:tabs>
                <w:tab w:val="decimal" w:pos="57"/>
              </w:tabs>
              <w:autoSpaceDE w:val="0"/>
              <w:autoSpaceDN w:val="0"/>
              <w:adjustRightInd w:val="0"/>
              <w:jc w:val="both"/>
              <w:rPr>
                <w:rFonts w:ascii="Arial" w:hAnsi="Arial" w:cs="Arial"/>
                <w:sz w:val="22"/>
                <w:szCs w:val="22"/>
              </w:rPr>
            </w:pPr>
          </w:p>
        </w:tc>
        <w:tc>
          <w:tcPr>
            <w:tcW w:w="4643" w:type="dxa"/>
            <w:tcBorders>
              <w:top w:val="nil"/>
              <w:left w:val="nil"/>
              <w:bottom w:val="single" w:sz="4" w:space="0" w:color="auto"/>
              <w:right w:val="nil"/>
            </w:tcBorders>
          </w:tcPr>
          <w:p w:rsidR="00E94737" w:rsidRDefault="00E94737" w:rsidP="00086D83">
            <w:pPr>
              <w:widowControl w:val="0"/>
              <w:tabs>
                <w:tab w:val="decimal" w:pos="57"/>
              </w:tabs>
              <w:autoSpaceDE w:val="0"/>
              <w:autoSpaceDN w:val="0"/>
              <w:adjustRightInd w:val="0"/>
              <w:jc w:val="both"/>
              <w:rPr>
                <w:rFonts w:ascii="Arial" w:hAnsi="Arial" w:cs="Arial"/>
                <w:sz w:val="22"/>
                <w:szCs w:val="22"/>
              </w:rPr>
            </w:pPr>
          </w:p>
        </w:tc>
      </w:tr>
      <w:tr w:rsidR="00E94737" w:rsidTr="00E94737">
        <w:tc>
          <w:tcPr>
            <w:tcW w:w="4361" w:type="dxa"/>
            <w:tcBorders>
              <w:top w:val="single" w:sz="4" w:space="0" w:color="auto"/>
              <w:left w:val="nil"/>
              <w:bottom w:val="nil"/>
              <w:right w:val="nil"/>
            </w:tcBorders>
          </w:tcPr>
          <w:p w:rsidR="00E94737" w:rsidRPr="00081013" w:rsidRDefault="00E94737" w:rsidP="00E94737">
            <w:pPr>
              <w:jc w:val="center"/>
              <w:rPr>
                <w:rFonts w:ascii="Arial" w:hAnsi="Arial" w:cs="Arial"/>
                <w:sz w:val="22"/>
                <w:szCs w:val="22"/>
              </w:rPr>
            </w:pPr>
            <w:r w:rsidRPr="00081013">
              <w:rPr>
                <w:rFonts w:ascii="Arial" w:hAnsi="Arial" w:cs="Arial"/>
                <w:sz w:val="22"/>
                <w:szCs w:val="22"/>
                <w:lang w:eastAsia="en-US"/>
              </w:rPr>
              <w:t xml:space="preserve">( </w:t>
            </w:r>
            <w:proofErr w:type="gramStart"/>
            <w:r w:rsidRPr="00081013">
              <w:rPr>
                <w:rFonts w:ascii="Arial" w:hAnsi="Arial" w:cs="Arial"/>
                <w:sz w:val="22"/>
                <w:szCs w:val="22"/>
                <w:lang w:eastAsia="en-US"/>
              </w:rPr>
              <w:t>parašas )</w:t>
            </w:r>
            <w:proofErr w:type="gramEnd"/>
          </w:p>
          <w:p w:rsidR="00E94737" w:rsidRDefault="00E94737" w:rsidP="00086D83">
            <w:pPr>
              <w:widowControl w:val="0"/>
              <w:tabs>
                <w:tab w:val="decimal" w:pos="57"/>
              </w:tabs>
              <w:autoSpaceDE w:val="0"/>
              <w:autoSpaceDN w:val="0"/>
              <w:adjustRightInd w:val="0"/>
              <w:jc w:val="both"/>
              <w:rPr>
                <w:rFonts w:ascii="Arial" w:hAnsi="Arial" w:cs="Arial"/>
                <w:sz w:val="22"/>
                <w:szCs w:val="22"/>
              </w:rPr>
            </w:pPr>
          </w:p>
        </w:tc>
        <w:tc>
          <w:tcPr>
            <w:tcW w:w="850" w:type="dxa"/>
            <w:tcBorders>
              <w:top w:val="nil"/>
              <w:left w:val="nil"/>
              <w:bottom w:val="nil"/>
              <w:right w:val="nil"/>
            </w:tcBorders>
          </w:tcPr>
          <w:p w:rsidR="00E94737" w:rsidRDefault="00E94737" w:rsidP="00086D83">
            <w:pPr>
              <w:widowControl w:val="0"/>
              <w:tabs>
                <w:tab w:val="decimal" w:pos="57"/>
              </w:tabs>
              <w:autoSpaceDE w:val="0"/>
              <w:autoSpaceDN w:val="0"/>
              <w:adjustRightInd w:val="0"/>
              <w:jc w:val="both"/>
              <w:rPr>
                <w:rFonts w:ascii="Arial" w:hAnsi="Arial" w:cs="Arial"/>
                <w:sz w:val="22"/>
                <w:szCs w:val="22"/>
              </w:rPr>
            </w:pPr>
          </w:p>
        </w:tc>
        <w:tc>
          <w:tcPr>
            <w:tcW w:w="4643" w:type="dxa"/>
            <w:tcBorders>
              <w:top w:val="single" w:sz="4" w:space="0" w:color="auto"/>
              <w:left w:val="nil"/>
              <w:bottom w:val="nil"/>
              <w:right w:val="nil"/>
            </w:tcBorders>
          </w:tcPr>
          <w:p w:rsidR="00E94737" w:rsidRPr="00081013" w:rsidRDefault="00E94737" w:rsidP="00E94737">
            <w:pPr>
              <w:jc w:val="center"/>
              <w:rPr>
                <w:rFonts w:ascii="Arial" w:hAnsi="Arial" w:cs="Arial"/>
                <w:sz w:val="22"/>
                <w:szCs w:val="22"/>
              </w:rPr>
            </w:pPr>
            <w:r w:rsidRPr="00081013">
              <w:rPr>
                <w:rFonts w:ascii="Arial" w:hAnsi="Arial" w:cs="Arial"/>
                <w:sz w:val="22"/>
                <w:szCs w:val="22"/>
                <w:lang w:eastAsia="en-US"/>
              </w:rPr>
              <w:t xml:space="preserve">( </w:t>
            </w:r>
            <w:proofErr w:type="gramStart"/>
            <w:r w:rsidRPr="00081013">
              <w:rPr>
                <w:rFonts w:ascii="Arial" w:hAnsi="Arial" w:cs="Arial"/>
                <w:sz w:val="22"/>
                <w:szCs w:val="22"/>
                <w:lang w:eastAsia="en-US"/>
              </w:rPr>
              <w:t>parašas )</w:t>
            </w:r>
            <w:proofErr w:type="gramEnd"/>
          </w:p>
          <w:p w:rsidR="00E94737" w:rsidRDefault="00E94737" w:rsidP="00086D83">
            <w:pPr>
              <w:widowControl w:val="0"/>
              <w:tabs>
                <w:tab w:val="decimal" w:pos="57"/>
              </w:tabs>
              <w:autoSpaceDE w:val="0"/>
              <w:autoSpaceDN w:val="0"/>
              <w:adjustRightInd w:val="0"/>
              <w:jc w:val="both"/>
              <w:rPr>
                <w:rFonts w:ascii="Arial" w:hAnsi="Arial" w:cs="Arial"/>
                <w:sz w:val="22"/>
                <w:szCs w:val="22"/>
              </w:rPr>
            </w:pPr>
          </w:p>
        </w:tc>
      </w:tr>
    </w:tbl>
    <w:p w:rsidR="00E94737" w:rsidRPr="00081013" w:rsidRDefault="00E94737" w:rsidP="00086D83">
      <w:pPr>
        <w:widowControl w:val="0"/>
        <w:tabs>
          <w:tab w:val="decimal" w:pos="57"/>
        </w:tabs>
        <w:autoSpaceDE w:val="0"/>
        <w:autoSpaceDN w:val="0"/>
        <w:adjustRightInd w:val="0"/>
        <w:jc w:val="both"/>
        <w:rPr>
          <w:rFonts w:ascii="Arial" w:hAnsi="Arial" w:cs="Arial"/>
          <w:sz w:val="22"/>
          <w:szCs w:val="22"/>
        </w:rPr>
      </w:pPr>
    </w:p>
    <w:sectPr w:rsidR="00E94737" w:rsidRPr="00081013" w:rsidSect="00086D83">
      <w:footerReference w:type="even" r:id="rId10"/>
      <w:footerReference w:type="default" r:id="rId11"/>
      <w:pgSz w:w="11906" w:h="16838"/>
      <w:pgMar w:top="851"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ED9" w:rsidRDefault="00E23ED9">
      <w:r>
        <w:separator/>
      </w:r>
    </w:p>
  </w:endnote>
  <w:endnote w:type="continuationSeparator" w:id="0">
    <w:p w:rsidR="00E23ED9" w:rsidRDefault="00E23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544" w:rsidRDefault="001A6544" w:rsidP="009921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6544" w:rsidRDefault="001A6544" w:rsidP="00086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544" w:rsidRDefault="001A6544" w:rsidP="009921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3BAA">
      <w:rPr>
        <w:rStyle w:val="PageNumber"/>
        <w:noProof/>
      </w:rPr>
      <w:t>1</w:t>
    </w:r>
    <w:r>
      <w:rPr>
        <w:rStyle w:val="PageNumber"/>
      </w:rPr>
      <w:fldChar w:fldCharType="end"/>
    </w:r>
  </w:p>
  <w:p w:rsidR="001A6544" w:rsidRDefault="001A6544" w:rsidP="00086D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ED9" w:rsidRDefault="00E23ED9">
      <w:r>
        <w:separator/>
      </w:r>
    </w:p>
  </w:footnote>
  <w:footnote w:type="continuationSeparator" w:id="0">
    <w:p w:rsidR="00E23ED9" w:rsidRDefault="00E23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06FD7"/>
    <w:multiLevelType w:val="hybridMultilevel"/>
    <w:tmpl w:val="D5C213D0"/>
    <w:lvl w:ilvl="0" w:tplc="8736BC0A">
      <w:start w:val="1"/>
      <w:numFmt w:val="lowerLetter"/>
      <w:lvlText w:val="%1)"/>
      <w:lvlJc w:val="left"/>
      <w:pPr>
        <w:tabs>
          <w:tab w:val="num" w:pos="1249"/>
        </w:tabs>
        <w:ind w:left="1249" w:hanging="795"/>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1A723929"/>
    <w:multiLevelType w:val="multilevel"/>
    <w:tmpl w:val="BFB4F7BE"/>
    <w:lvl w:ilvl="0">
      <w:start w:val="1"/>
      <w:numFmt w:val="decimal"/>
      <w:suff w:val="space"/>
      <w:lvlText w:val="%1."/>
      <w:lvlJc w:val="left"/>
      <w:pPr>
        <w:ind w:left="0" w:firstLine="0"/>
      </w:pPr>
      <w:rPr>
        <w:rFonts w:hint="default"/>
        <w:b/>
        <w:i w:val="0"/>
        <w:position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EB3625F"/>
    <w:multiLevelType w:val="hybridMultilevel"/>
    <w:tmpl w:val="3B942CD6"/>
    <w:lvl w:ilvl="0" w:tplc="7BD404D4">
      <w:start w:val="1"/>
      <w:numFmt w:val="decimal"/>
      <w:lvlText w:val="%1."/>
      <w:lvlJc w:val="left"/>
      <w:pPr>
        <w:tabs>
          <w:tab w:val="num" w:pos="775"/>
        </w:tabs>
        <w:ind w:left="718" w:hanging="150"/>
      </w:pPr>
      <w:rPr>
        <w:rFonts w:hint="default"/>
        <w:b/>
        <w:color w:val="auto"/>
        <w:sz w:val="22"/>
      </w:rPr>
    </w:lvl>
    <w:lvl w:ilvl="1" w:tplc="D5EC510C">
      <w:start w:val="1"/>
      <w:numFmt w:val="lowerLetter"/>
      <w:lvlText w:val="%2."/>
      <w:lvlJc w:val="left"/>
      <w:pPr>
        <w:tabs>
          <w:tab w:val="num" w:pos="1440"/>
        </w:tabs>
        <w:ind w:left="1440" w:hanging="360"/>
      </w:pPr>
      <w:rPr>
        <w:rFonts w:hint="default"/>
        <w:b/>
        <w:color w:val="auto"/>
      </w:r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525C5415"/>
    <w:multiLevelType w:val="multilevel"/>
    <w:tmpl w:val="BFB4F7BE"/>
    <w:lvl w:ilvl="0">
      <w:start w:val="1"/>
      <w:numFmt w:val="decimal"/>
      <w:suff w:val="space"/>
      <w:lvlText w:val="%1."/>
      <w:lvlJc w:val="left"/>
      <w:pPr>
        <w:ind w:left="0" w:firstLine="0"/>
      </w:pPr>
      <w:rPr>
        <w:rFonts w:hint="default"/>
        <w:b/>
        <w:i w:val="0"/>
        <w:position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E77533F"/>
    <w:multiLevelType w:val="hybridMultilevel"/>
    <w:tmpl w:val="B2C82A2E"/>
    <w:lvl w:ilvl="0" w:tplc="0427000F">
      <w:start w:val="1"/>
      <w:numFmt w:val="decimal"/>
      <w:lvlText w:val="%1."/>
      <w:lvlJc w:val="left"/>
      <w:pPr>
        <w:tabs>
          <w:tab w:val="num" w:pos="720"/>
        </w:tabs>
        <w:ind w:left="720" w:hanging="360"/>
      </w:pPr>
    </w:lvl>
    <w:lvl w:ilvl="1" w:tplc="B12C6918">
      <w:numFmt w:val="bullet"/>
      <w:lvlText w:val="-"/>
      <w:lvlJc w:val="left"/>
      <w:pPr>
        <w:tabs>
          <w:tab w:val="num" w:pos="2835"/>
        </w:tabs>
        <w:ind w:left="2835" w:hanging="1755"/>
      </w:pPr>
      <w:rPr>
        <w:rFonts w:ascii="Times New Roman" w:eastAsia="Times New Roman" w:hAnsi="Times New Roman" w:cs="Times New Roman"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644B6AFA"/>
    <w:multiLevelType w:val="multilevel"/>
    <w:tmpl w:val="BFB4F7BE"/>
    <w:lvl w:ilvl="0">
      <w:start w:val="1"/>
      <w:numFmt w:val="decimal"/>
      <w:suff w:val="space"/>
      <w:lvlText w:val="%1."/>
      <w:lvlJc w:val="left"/>
      <w:pPr>
        <w:ind w:left="0" w:firstLine="0"/>
      </w:pPr>
      <w:rPr>
        <w:rFonts w:hint="default"/>
        <w:b/>
        <w:i w:val="0"/>
        <w:position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CF3538B"/>
    <w:multiLevelType w:val="hybridMultilevel"/>
    <w:tmpl w:val="9DB6DA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3"/>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00"/>
    <w:rsid w:val="00081013"/>
    <w:rsid w:val="00086D83"/>
    <w:rsid w:val="000B6A33"/>
    <w:rsid w:val="000B7E1E"/>
    <w:rsid w:val="000C5F9C"/>
    <w:rsid w:val="00114482"/>
    <w:rsid w:val="001519A9"/>
    <w:rsid w:val="00172BE9"/>
    <w:rsid w:val="0017702D"/>
    <w:rsid w:val="001925A5"/>
    <w:rsid w:val="001A6544"/>
    <w:rsid w:val="001C0A89"/>
    <w:rsid w:val="001C59D0"/>
    <w:rsid w:val="00211B0C"/>
    <w:rsid w:val="002213DE"/>
    <w:rsid w:val="00236869"/>
    <w:rsid w:val="002612F3"/>
    <w:rsid w:val="002B12A8"/>
    <w:rsid w:val="002E1530"/>
    <w:rsid w:val="002E17BE"/>
    <w:rsid w:val="002E59E7"/>
    <w:rsid w:val="00301F9C"/>
    <w:rsid w:val="00316FD3"/>
    <w:rsid w:val="00357A26"/>
    <w:rsid w:val="0038582C"/>
    <w:rsid w:val="003965F6"/>
    <w:rsid w:val="003B00BB"/>
    <w:rsid w:val="003B119C"/>
    <w:rsid w:val="003B72FE"/>
    <w:rsid w:val="003C5623"/>
    <w:rsid w:val="00434EBC"/>
    <w:rsid w:val="004626D9"/>
    <w:rsid w:val="00492A1C"/>
    <w:rsid w:val="004A54E9"/>
    <w:rsid w:val="004B0D98"/>
    <w:rsid w:val="004C222D"/>
    <w:rsid w:val="004D6EFE"/>
    <w:rsid w:val="00501A44"/>
    <w:rsid w:val="005174A2"/>
    <w:rsid w:val="00546657"/>
    <w:rsid w:val="00565364"/>
    <w:rsid w:val="0059478D"/>
    <w:rsid w:val="005C6C3D"/>
    <w:rsid w:val="005D3734"/>
    <w:rsid w:val="00626F75"/>
    <w:rsid w:val="0068354B"/>
    <w:rsid w:val="006F5200"/>
    <w:rsid w:val="00706596"/>
    <w:rsid w:val="00745CFE"/>
    <w:rsid w:val="00751766"/>
    <w:rsid w:val="00752E3E"/>
    <w:rsid w:val="00766453"/>
    <w:rsid w:val="007848A5"/>
    <w:rsid w:val="00795455"/>
    <w:rsid w:val="007B56F2"/>
    <w:rsid w:val="007D7AAC"/>
    <w:rsid w:val="008213A1"/>
    <w:rsid w:val="00862D1A"/>
    <w:rsid w:val="00884826"/>
    <w:rsid w:val="00885AF3"/>
    <w:rsid w:val="008A5122"/>
    <w:rsid w:val="008F2736"/>
    <w:rsid w:val="008F6F10"/>
    <w:rsid w:val="00971E90"/>
    <w:rsid w:val="00987367"/>
    <w:rsid w:val="00992114"/>
    <w:rsid w:val="009B3BAA"/>
    <w:rsid w:val="009C784D"/>
    <w:rsid w:val="009F21EE"/>
    <w:rsid w:val="00A938DF"/>
    <w:rsid w:val="00A95CEF"/>
    <w:rsid w:val="00AB2A60"/>
    <w:rsid w:val="00AC0B18"/>
    <w:rsid w:val="00AD2681"/>
    <w:rsid w:val="00AE06AD"/>
    <w:rsid w:val="00AE37CE"/>
    <w:rsid w:val="00AF4DFE"/>
    <w:rsid w:val="00B36A88"/>
    <w:rsid w:val="00B94922"/>
    <w:rsid w:val="00BA6B36"/>
    <w:rsid w:val="00BA7193"/>
    <w:rsid w:val="00BD0DAE"/>
    <w:rsid w:val="00BE4051"/>
    <w:rsid w:val="00BE5AA0"/>
    <w:rsid w:val="00BF0280"/>
    <w:rsid w:val="00BF2E7A"/>
    <w:rsid w:val="00C1478E"/>
    <w:rsid w:val="00C32984"/>
    <w:rsid w:val="00C5537D"/>
    <w:rsid w:val="00C60574"/>
    <w:rsid w:val="00C6189B"/>
    <w:rsid w:val="00C64B8B"/>
    <w:rsid w:val="00C720F4"/>
    <w:rsid w:val="00C82134"/>
    <w:rsid w:val="00C8456B"/>
    <w:rsid w:val="00CB2CF7"/>
    <w:rsid w:val="00CB76CA"/>
    <w:rsid w:val="00CD6C66"/>
    <w:rsid w:val="00CE58D6"/>
    <w:rsid w:val="00CF5369"/>
    <w:rsid w:val="00D164D4"/>
    <w:rsid w:val="00D45242"/>
    <w:rsid w:val="00D54A93"/>
    <w:rsid w:val="00D57262"/>
    <w:rsid w:val="00D57D29"/>
    <w:rsid w:val="00DE6B7C"/>
    <w:rsid w:val="00E16710"/>
    <w:rsid w:val="00E23ED9"/>
    <w:rsid w:val="00E371D1"/>
    <w:rsid w:val="00E94737"/>
    <w:rsid w:val="00E97A69"/>
    <w:rsid w:val="00EC66E0"/>
    <w:rsid w:val="00F0770F"/>
    <w:rsid w:val="00F17C13"/>
    <w:rsid w:val="00F371AB"/>
    <w:rsid w:val="00F54D78"/>
    <w:rsid w:val="00F55AB8"/>
    <w:rsid w:val="00F561C7"/>
    <w:rsid w:val="00F655D1"/>
    <w:rsid w:val="00F67434"/>
    <w:rsid w:val="00FB09CF"/>
    <w:rsid w:val="00FC5AEF"/>
    <w:rsid w:val="00FF63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2336D"/>
  <w15:docId w15:val="{2637BFC4-388F-4115-B68A-EC1F7A50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2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6F5200"/>
    <w:rPr>
      <w:sz w:val="20"/>
      <w:szCs w:val="20"/>
    </w:rPr>
  </w:style>
  <w:style w:type="character" w:customStyle="1" w:styleId="CommentTextChar">
    <w:name w:val="Comment Text Char"/>
    <w:link w:val="CommentText"/>
    <w:rsid w:val="006F5200"/>
    <w:rPr>
      <w:lang w:val="lt-LT" w:eastAsia="lt-LT" w:bidi="ar-SA"/>
    </w:rPr>
  </w:style>
  <w:style w:type="paragraph" w:styleId="BalloonText">
    <w:name w:val="Balloon Text"/>
    <w:basedOn w:val="Normal"/>
    <w:semiHidden/>
    <w:rsid w:val="00884826"/>
    <w:rPr>
      <w:rFonts w:ascii="Tahoma" w:hAnsi="Tahoma" w:cs="Tahoma"/>
      <w:sz w:val="16"/>
      <w:szCs w:val="16"/>
    </w:rPr>
  </w:style>
  <w:style w:type="character" w:styleId="CommentReference">
    <w:name w:val="annotation reference"/>
    <w:rsid w:val="00862D1A"/>
    <w:rPr>
      <w:sz w:val="16"/>
      <w:szCs w:val="16"/>
    </w:rPr>
  </w:style>
  <w:style w:type="paragraph" w:styleId="CommentSubject">
    <w:name w:val="annotation subject"/>
    <w:basedOn w:val="CommentText"/>
    <w:next w:val="CommentText"/>
    <w:link w:val="CommentSubjectChar"/>
    <w:rsid w:val="00862D1A"/>
    <w:rPr>
      <w:b/>
      <w:bCs/>
    </w:rPr>
  </w:style>
  <w:style w:type="character" w:customStyle="1" w:styleId="CommentSubjectChar">
    <w:name w:val="Comment Subject Char"/>
    <w:link w:val="CommentSubject"/>
    <w:rsid w:val="00862D1A"/>
    <w:rPr>
      <w:b/>
      <w:bCs/>
      <w:lang w:val="lt-LT" w:eastAsia="lt-LT" w:bidi="ar-SA"/>
    </w:rPr>
  </w:style>
  <w:style w:type="character" w:customStyle="1" w:styleId="FontStyle75">
    <w:name w:val="Font Style75"/>
    <w:rsid w:val="00BF0280"/>
    <w:rPr>
      <w:rFonts w:ascii="Arial" w:hAnsi="Arial" w:cs="Arial"/>
      <w:color w:val="000000"/>
      <w:sz w:val="20"/>
      <w:szCs w:val="20"/>
    </w:rPr>
  </w:style>
  <w:style w:type="paragraph" w:styleId="Footer">
    <w:name w:val="footer"/>
    <w:basedOn w:val="Normal"/>
    <w:rsid w:val="00086D83"/>
    <w:pPr>
      <w:tabs>
        <w:tab w:val="center" w:pos="4819"/>
        <w:tab w:val="right" w:pos="9638"/>
      </w:tabs>
    </w:pPr>
  </w:style>
  <w:style w:type="character" w:styleId="PageNumber">
    <w:name w:val="page number"/>
    <w:basedOn w:val="DefaultParagraphFont"/>
    <w:rsid w:val="00086D83"/>
  </w:style>
  <w:style w:type="table" w:styleId="TableGrid">
    <w:name w:val="Table Grid"/>
    <w:basedOn w:val="TableNormal"/>
    <w:rsid w:val="00E9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094089">
      <w:bodyDiv w:val="1"/>
      <w:marLeft w:val="0"/>
      <w:marRight w:val="0"/>
      <w:marTop w:val="0"/>
      <w:marBottom w:val="0"/>
      <w:divBdr>
        <w:top w:val="none" w:sz="0" w:space="0" w:color="auto"/>
        <w:left w:val="none" w:sz="0" w:space="0" w:color="auto"/>
        <w:bottom w:val="none" w:sz="0" w:space="0" w:color="auto"/>
        <w:right w:val="none" w:sz="0" w:space="0" w:color="auto"/>
      </w:divBdr>
      <w:divsChild>
        <w:div w:id="1263417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78B45F9739C2847BFB74156BB065FBF" ma:contentTypeVersion="1" ma:contentTypeDescription="Kurkite naują dokumentą." ma:contentTypeScope="" ma:versionID="129594bbb5474ee5e0b28f9ff013b573">
  <xsd:schema xmlns:xsd="http://www.w3.org/2001/XMLSchema" xmlns:xs="http://www.w3.org/2001/XMLSchema" xmlns:p="http://schemas.microsoft.com/office/2006/metadata/properties" xmlns:ns1="http://schemas.microsoft.com/sharepoint/v3" targetNamespace="http://schemas.microsoft.com/office/2006/metadata/properties" ma:root="true" ma:fieldsID="6adfd9baa29c04d91b8ae87a25fce8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avimo pradžios data" ma:description="" ma:hidden="true" ma:internalName="PublishingStartDate">
      <xsd:simpleType>
        <xsd:restriction base="dms:Unknown"/>
      </xsd:simpleType>
    </xsd:element>
    <xsd:element name="PublishingExpirationDate" ma:index="9" nillable="true" ma:displayName="Planavimo pabaigos dat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D56F0-BFCB-43B0-B85B-960792E90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5CA16-85AF-42E3-81D8-379AB90A75F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41A2D5F-2C84-4D31-86D2-53D5BD825E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4314</Words>
  <Characters>2459</Characters>
  <Application>Microsoft Office Word</Application>
  <DocSecurity>0</DocSecurity>
  <Lines>20</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DARBUOTOJŲ SAUGOS IR SVEIKATOS TARPUSAVIO ATSAKOMYBĖS RIBŲ AKTAS</vt:lpstr>
      <vt:lpstr>DARBUOTOJŲ SAUGOS IR SVEIKATOS TARPUSAVIO ATSAKOMYBĖS RIBŲ AKTAS</vt:lpstr>
    </vt:vector>
  </TitlesOfParts>
  <Company>Organization</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DARBUOTOJŲ SAUGOS IR SVEIKATOS TARPUSAVIO ATSAKOMYBĖS RIBŲ AKTAS</dc:title>
  <dc:creator>Arunas</dc:creator>
  <cp:lastModifiedBy>Evaldas Lungys</cp:lastModifiedBy>
  <cp:revision>4</cp:revision>
  <cp:lastPrinted>2022-05-13T05:18:00Z</cp:lastPrinted>
  <dcterms:created xsi:type="dcterms:W3CDTF">2022-05-13T05:17:00Z</dcterms:created>
  <dcterms:modified xsi:type="dcterms:W3CDTF">2022-05-13T06:26:00Z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0x010100678B45F9739C2847BFB74156BB065FBF</vt:lpwstr>
  </property>
</Properties>
</file>