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827" w:rsidRPr="00F15827" w:rsidRDefault="00F15827" w:rsidP="00F15827">
      <w:pPr>
        <w:spacing w:before="120" w:after="0" w:line="240" w:lineRule="auto"/>
        <w:jc w:val="center"/>
        <w:rPr>
          <w:rFonts w:ascii="Arial" w:eastAsia="Times New Roman" w:hAnsi="Arial" w:cs="Arial"/>
          <w:color w:val="FF0000"/>
          <w:lang w:eastAsia="lt-LT"/>
        </w:rPr>
      </w:pPr>
      <w:r w:rsidRPr="00F15827">
        <w:rPr>
          <w:rFonts w:ascii="Arial" w:eastAsia="Times New Roman" w:hAnsi="Arial" w:cs="Arial"/>
          <w:color w:val="FF0000"/>
          <w:lang w:eastAsia="lt-LT"/>
        </w:rPr>
        <w:t>&lt;pavyzdinė forma Akcinė bendrovė „ORLEN Lietuva“&gt;</w:t>
      </w:r>
    </w:p>
    <w:p w:rsidR="00F15827" w:rsidRPr="00F15827" w:rsidRDefault="00F15827" w:rsidP="00F15827">
      <w:pPr>
        <w:spacing w:before="120" w:after="0" w:line="240" w:lineRule="auto"/>
        <w:jc w:val="both"/>
        <w:rPr>
          <w:rFonts w:ascii="Arial" w:eastAsia="Times New Roman" w:hAnsi="Arial" w:cs="Arial"/>
          <w:lang w:eastAsia="lt-LT"/>
        </w:rPr>
      </w:pPr>
    </w:p>
    <w:p w:rsidR="00F15827" w:rsidRPr="00F15827" w:rsidRDefault="00F15827" w:rsidP="00F15827">
      <w:pPr>
        <w:spacing w:before="120" w:after="0" w:line="240" w:lineRule="auto"/>
        <w:jc w:val="both"/>
        <w:rPr>
          <w:rFonts w:ascii="Arial" w:eastAsia="Times New Roman" w:hAnsi="Arial" w:cs="Arial"/>
          <w:lang w:eastAsia="lt-LT"/>
        </w:rPr>
      </w:pPr>
    </w:p>
    <w:p w:rsidR="00F15827" w:rsidRPr="00F15827" w:rsidRDefault="00F15827" w:rsidP="00F15827">
      <w:pPr>
        <w:autoSpaceDE w:val="0"/>
        <w:autoSpaceDN w:val="0"/>
        <w:adjustRightInd w:val="0"/>
        <w:spacing w:after="0" w:line="360" w:lineRule="auto"/>
        <w:ind w:firstLine="312"/>
        <w:rPr>
          <w:rFonts w:ascii="Arial" w:eastAsia="Times New Roman" w:hAnsi="Arial" w:cs="Arial"/>
        </w:rPr>
      </w:pPr>
      <w:r w:rsidRPr="00F15827">
        <w:rPr>
          <w:rFonts w:ascii="Arial" w:eastAsia="Times New Roman" w:hAnsi="Arial" w:cs="Arial"/>
        </w:rPr>
        <w:t>………………………………..</w:t>
      </w:r>
    </w:p>
    <w:p w:rsidR="00F15827" w:rsidRPr="00F15827" w:rsidRDefault="00F15827" w:rsidP="00F15827">
      <w:pPr>
        <w:autoSpaceDE w:val="0"/>
        <w:autoSpaceDN w:val="0"/>
        <w:adjustRightInd w:val="0"/>
        <w:spacing w:after="0" w:line="360" w:lineRule="auto"/>
        <w:ind w:firstLine="312"/>
        <w:rPr>
          <w:rFonts w:ascii="Arial" w:eastAsia="Times New Roman" w:hAnsi="Arial" w:cs="Arial"/>
        </w:rPr>
      </w:pPr>
      <w:r w:rsidRPr="00F15827">
        <w:rPr>
          <w:rFonts w:ascii="Arial" w:eastAsia="Times New Roman" w:hAnsi="Arial" w:cs="Arial"/>
        </w:rPr>
        <w:t>(vardas, pavardė (didžiosiomis spausdintinėmis raidėmis)</w:t>
      </w:r>
    </w:p>
    <w:p w:rsidR="00F15827" w:rsidRPr="00F15827" w:rsidRDefault="00F15827" w:rsidP="00F15827">
      <w:pPr>
        <w:autoSpaceDE w:val="0"/>
        <w:autoSpaceDN w:val="0"/>
        <w:adjustRightInd w:val="0"/>
        <w:spacing w:after="0" w:line="360" w:lineRule="auto"/>
        <w:ind w:firstLine="312"/>
        <w:rPr>
          <w:rFonts w:ascii="Arial" w:eastAsia="Times New Roman" w:hAnsi="Arial" w:cs="Arial"/>
        </w:rPr>
      </w:pPr>
    </w:p>
    <w:p w:rsidR="00F15827" w:rsidRPr="00F15827" w:rsidRDefault="00F15827" w:rsidP="00F15827">
      <w:pPr>
        <w:autoSpaceDE w:val="0"/>
        <w:autoSpaceDN w:val="0"/>
        <w:adjustRightInd w:val="0"/>
        <w:spacing w:after="0" w:line="360" w:lineRule="auto"/>
        <w:ind w:firstLine="312"/>
        <w:rPr>
          <w:rFonts w:ascii="Arial" w:eastAsia="Times New Roman" w:hAnsi="Arial" w:cs="Arial"/>
        </w:rPr>
      </w:pPr>
      <w:r w:rsidRPr="00F15827">
        <w:rPr>
          <w:rFonts w:ascii="Arial" w:eastAsia="Times New Roman" w:hAnsi="Arial" w:cs="Arial"/>
        </w:rPr>
        <w:t>………………………………..</w:t>
      </w:r>
    </w:p>
    <w:p w:rsidR="00F15827" w:rsidRPr="00F15827" w:rsidRDefault="00F15827" w:rsidP="00F15827">
      <w:pPr>
        <w:autoSpaceDE w:val="0"/>
        <w:autoSpaceDN w:val="0"/>
        <w:adjustRightInd w:val="0"/>
        <w:spacing w:after="0" w:line="360" w:lineRule="auto"/>
        <w:ind w:firstLine="312"/>
        <w:rPr>
          <w:rFonts w:ascii="Arial" w:eastAsia="Times New Roman" w:hAnsi="Arial" w:cs="Arial"/>
        </w:rPr>
      </w:pPr>
      <w:r w:rsidRPr="00F15827">
        <w:rPr>
          <w:rFonts w:ascii="Arial" w:eastAsia="Times New Roman" w:hAnsi="Arial" w:cs="Arial"/>
        </w:rPr>
        <w:t>(gyvenamoji vieta)</w:t>
      </w:r>
    </w:p>
    <w:p w:rsidR="00F15827" w:rsidRPr="00F15827" w:rsidRDefault="00F15827" w:rsidP="00F15827">
      <w:pPr>
        <w:autoSpaceDE w:val="0"/>
        <w:autoSpaceDN w:val="0"/>
        <w:adjustRightInd w:val="0"/>
        <w:spacing w:after="0" w:line="360" w:lineRule="auto"/>
        <w:ind w:firstLine="312"/>
        <w:jc w:val="both"/>
        <w:rPr>
          <w:rFonts w:ascii="Arial" w:eastAsia="Times New Roman" w:hAnsi="Arial" w:cs="Arial"/>
        </w:rPr>
      </w:pPr>
    </w:p>
    <w:p w:rsidR="00F15827" w:rsidRPr="00F15827" w:rsidRDefault="00F15827" w:rsidP="00F15827">
      <w:pPr>
        <w:shd w:val="clear" w:color="auto" w:fill="FFFFFF"/>
        <w:spacing w:after="0" w:line="276" w:lineRule="auto"/>
        <w:jc w:val="center"/>
        <w:rPr>
          <w:rFonts w:ascii="Arial" w:eastAsia="Calibri" w:hAnsi="Arial" w:cs="Arial"/>
          <w:b/>
          <w:color w:val="222222"/>
          <w:spacing w:val="80"/>
          <w:lang w:eastAsia="lt-LT"/>
        </w:rPr>
      </w:pPr>
      <w:r w:rsidRPr="00F15827">
        <w:rPr>
          <w:rFonts w:ascii="Arial" w:eastAsia="Times New Roman" w:hAnsi="Arial" w:cs="Arial"/>
          <w:b/>
          <w:color w:val="222222"/>
          <w:lang w:eastAsia="lt-LT"/>
        </w:rPr>
        <w:t>NEPRIKLAUSOMUMO DEKLARACIJA</w:t>
      </w:r>
    </w:p>
    <w:p w:rsidR="00F15827" w:rsidRPr="00F15827" w:rsidRDefault="00F15827" w:rsidP="00F15827">
      <w:pPr>
        <w:autoSpaceDE w:val="0"/>
        <w:autoSpaceDN w:val="0"/>
        <w:adjustRightInd w:val="0"/>
        <w:spacing w:after="0" w:line="360" w:lineRule="auto"/>
        <w:ind w:firstLine="312"/>
        <w:jc w:val="both"/>
        <w:rPr>
          <w:rFonts w:ascii="Arial" w:eastAsia="Times New Roman" w:hAnsi="Arial" w:cs="Arial"/>
        </w:rPr>
      </w:pPr>
    </w:p>
    <w:p w:rsidR="00F15827" w:rsidRPr="00F15827" w:rsidRDefault="00F15827" w:rsidP="00F15827">
      <w:pPr>
        <w:spacing w:after="0" w:line="360" w:lineRule="auto"/>
        <w:jc w:val="both"/>
        <w:rPr>
          <w:rFonts w:ascii="Arial" w:eastAsia="Times New Roman" w:hAnsi="Arial" w:cs="Arial"/>
          <w:lang w:eastAsia="lt-LT"/>
        </w:rPr>
      </w:pPr>
      <w:r w:rsidRPr="00F15827">
        <w:rPr>
          <w:rFonts w:ascii="Arial" w:eastAsia="Times New Roman" w:hAnsi="Arial" w:cs="Arial"/>
          <w:lang w:eastAsia="lt-LT"/>
        </w:rPr>
        <w:t>Aš, toliau pasirašęs, priimtas į / vykdantis __________________________ pareigas / _________________ funkcijas</w:t>
      </w:r>
      <w:r w:rsidRPr="00F15827">
        <w:rPr>
          <w:rFonts w:ascii="Arial" w:eastAsia="Times New Roman" w:hAnsi="Arial" w:cs="Arial"/>
          <w:vertAlign w:val="superscript"/>
          <w:lang w:eastAsia="lt-LT"/>
        </w:rPr>
        <w:t>1</w:t>
      </w:r>
      <w:r w:rsidRPr="00F15827">
        <w:rPr>
          <w:rFonts w:ascii="Arial" w:eastAsia="Times New Roman" w:hAnsi="Arial" w:cs="Arial"/>
          <w:lang w:eastAsia="lt-LT"/>
        </w:rPr>
        <w:t xml:space="preserve"> Akcinėje bendrovėje „ORLEN Lietuva“ (toliau – Bendrovė), patvirtinu, kad esu susipažinęs su Bendrovės </w:t>
      </w:r>
      <w:r w:rsidRPr="00F15827">
        <w:rPr>
          <w:rFonts w:ascii="Arial" w:eastAsia="Times New Roman" w:hAnsi="Arial" w:cs="Arial"/>
          <w:i/>
          <w:lang w:eastAsia="lt-LT"/>
        </w:rPr>
        <w:t>Interesų konfliktų valdymo taisyklėmis</w:t>
      </w:r>
      <w:r w:rsidRPr="00F15827">
        <w:rPr>
          <w:rFonts w:ascii="Arial" w:eastAsia="Times New Roman" w:hAnsi="Arial" w:cs="Arial"/>
          <w:lang w:eastAsia="lt-LT"/>
        </w:rPr>
        <w:t xml:space="preserve"> ir pareiškiu, kad mano žiniomis: </w:t>
      </w:r>
    </w:p>
    <w:p w:rsidR="00F15827" w:rsidRPr="00F15827" w:rsidRDefault="00F15827" w:rsidP="00F15827">
      <w:pPr>
        <w:numPr>
          <w:ilvl w:val="0"/>
          <w:numId w:val="1"/>
        </w:numPr>
        <w:tabs>
          <w:tab w:val="num" w:pos="3299"/>
        </w:tabs>
        <w:spacing w:after="0" w:line="360" w:lineRule="auto"/>
        <w:jc w:val="both"/>
        <w:rPr>
          <w:rFonts w:ascii="Arial" w:eastAsia="Times New Roman" w:hAnsi="Arial" w:cs="Arial"/>
          <w:lang w:eastAsia="lt-LT"/>
        </w:rPr>
      </w:pPr>
      <w:r w:rsidRPr="00F15827">
        <w:rPr>
          <w:rFonts w:ascii="Arial" w:eastAsia="Times New Roman" w:hAnsi="Arial" w:cs="Arial"/>
          <w:lang w:eastAsia="lt-LT"/>
        </w:rPr>
        <w:t>aš nevykdau / vykdau</w:t>
      </w:r>
      <w:r w:rsidRPr="00F15827">
        <w:rPr>
          <w:rFonts w:ascii="Arial" w:eastAsia="Times New Roman" w:hAnsi="Arial" w:cs="Arial"/>
          <w:vertAlign w:val="superscript"/>
          <w:lang w:eastAsia="lt-LT"/>
        </w:rPr>
        <w:t>1</w:t>
      </w:r>
      <w:r w:rsidRPr="00F15827">
        <w:rPr>
          <w:rFonts w:ascii="Arial" w:eastAsia="Times New Roman" w:hAnsi="Arial" w:cs="Arial"/>
          <w:lang w:eastAsia="lt-LT"/>
        </w:rPr>
        <w:t xml:space="preserve"> su ORLEN grupės įmonėmis konkuruojančios veiklos;</w:t>
      </w:r>
    </w:p>
    <w:p w:rsidR="00F15827" w:rsidRPr="00F15827" w:rsidRDefault="00F15827" w:rsidP="00F15827">
      <w:pPr>
        <w:numPr>
          <w:ilvl w:val="0"/>
          <w:numId w:val="1"/>
        </w:numPr>
        <w:tabs>
          <w:tab w:val="num" w:pos="3299"/>
        </w:tabs>
        <w:spacing w:after="0" w:line="360" w:lineRule="auto"/>
        <w:jc w:val="both"/>
        <w:rPr>
          <w:rFonts w:ascii="Arial" w:eastAsia="Times New Roman" w:hAnsi="Arial" w:cs="Arial"/>
          <w:lang w:eastAsia="lt-LT"/>
        </w:rPr>
      </w:pPr>
      <w:r w:rsidRPr="00F15827">
        <w:rPr>
          <w:rFonts w:ascii="Arial" w:eastAsia="Times New Roman" w:hAnsi="Arial" w:cs="Arial"/>
          <w:lang w:eastAsia="lt-LT"/>
        </w:rPr>
        <w:t>man žinoma / nėra žinoma</w:t>
      </w:r>
      <w:r w:rsidRPr="00F15827">
        <w:rPr>
          <w:rFonts w:ascii="Arial" w:eastAsia="Times New Roman" w:hAnsi="Arial" w:cs="Arial"/>
          <w:vertAlign w:val="superscript"/>
          <w:lang w:eastAsia="lt-LT"/>
        </w:rPr>
        <w:t>1</w:t>
      </w:r>
      <w:r w:rsidRPr="00F15827">
        <w:rPr>
          <w:rFonts w:ascii="Arial" w:eastAsia="Times New Roman" w:hAnsi="Arial" w:cs="Arial"/>
          <w:lang w:eastAsia="lt-LT"/>
        </w:rPr>
        <w:t xml:space="preserve"> apie sąsajas ar ryšius, kurie apibrėžti Bendrovės </w:t>
      </w:r>
      <w:r w:rsidRPr="00F15827">
        <w:rPr>
          <w:rFonts w:ascii="Arial" w:eastAsia="Times New Roman" w:hAnsi="Arial" w:cs="Arial"/>
          <w:i/>
          <w:lang w:eastAsia="lt-LT"/>
        </w:rPr>
        <w:t>Interesų konfliktų valdymo taisyklėse</w:t>
      </w:r>
      <w:r w:rsidRPr="00F15827">
        <w:rPr>
          <w:rFonts w:ascii="Arial" w:eastAsia="Times New Roman" w:hAnsi="Arial" w:cs="Arial"/>
          <w:vertAlign w:val="superscript"/>
          <w:lang w:eastAsia="lt-LT"/>
        </w:rPr>
        <w:t>3</w:t>
      </w:r>
      <w:r w:rsidRPr="00F15827">
        <w:rPr>
          <w:rFonts w:ascii="Arial" w:eastAsia="Times New Roman" w:hAnsi="Arial" w:cs="Arial"/>
          <w:lang w:eastAsia="lt-LT"/>
        </w:rPr>
        <w:t xml:space="preserve"> ir dėl kurių gali kilti interesų konfliktas;</w:t>
      </w:r>
    </w:p>
    <w:p w:rsidR="00F15827" w:rsidRPr="00F15827" w:rsidRDefault="00F15827" w:rsidP="00F15827">
      <w:pPr>
        <w:numPr>
          <w:ilvl w:val="0"/>
          <w:numId w:val="1"/>
        </w:numPr>
        <w:tabs>
          <w:tab w:val="num" w:pos="3299"/>
        </w:tabs>
        <w:spacing w:after="0" w:line="360" w:lineRule="auto"/>
        <w:jc w:val="both"/>
        <w:rPr>
          <w:rFonts w:ascii="Arial" w:eastAsia="Times New Roman" w:hAnsi="Arial" w:cs="Arial"/>
          <w:lang w:eastAsia="lt-LT"/>
        </w:rPr>
      </w:pPr>
      <w:r w:rsidRPr="00F15827">
        <w:rPr>
          <w:rFonts w:ascii="Arial" w:eastAsia="Times New Roman" w:hAnsi="Arial" w:cs="Arial"/>
          <w:lang w:eastAsia="lt-LT"/>
        </w:rPr>
        <w:t xml:space="preserve">aš turiu sąsajų </w:t>
      </w:r>
      <w:r w:rsidRPr="00F15827">
        <w:rPr>
          <w:rFonts w:ascii="Arial" w:eastAsia="Times New Roman" w:hAnsi="Arial" w:cs="Arial"/>
          <w:i/>
          <w:lang w:eastAsia="lt-LT"/>
        </w:rPr>
        <w:t>Interesų konfliktų valdymo ORLEN kapitalo grupėje politikos</w:t>
      </w:r>
      <w:r w:rsidRPr="00F15827">
        <w:rPr>
          <w:rFonts w:ascii="Arial" w:eastAsia="Times New Roman" w:hAnsi="Arial" w:cs="Arial"/>
          <w:vertAlign w:val="superscript"/>
          <w:lang w:eastAsia="lt-LT"/>
        </w:rPr>
        <w:t>3</w:t>
      </w:r>
      <w:r w:rsidRPr="00F15827">
        <w:rPr>
          <w:rFonts w:ascii="Arial" w:eastAsia="Times New Roman" w:hAnsi="Arial" w:cs="Arial"/>
          <w:lang w:eastAsia="lt-LT"/>
        </w:rPr>
        <w:t xml:space="preserve"> prasme su toliau nurodytais subjektais:</w:t>
      </w:r>
      <w:bookmarkStart w:id="0" w:name="_GoBack"/>
      <w:bookmarkEnd w:id="0"/>
    </w:p>
    <w:p w:rsidR="00F15827" w:rsidRPr="00F15827" w:rsidRDefault="00F15827" w:rsidP="00F15827">
      <w:pPr>
        <w:tabs>
          <w:tab w:val="num" w:pos="3299"/>
        </w:tabs>
        <w:spacing w:after="0" w:line="360" w:lineRule="auto"/>
        <w:ind w:left="900"/>
        <w:jc w:val="both"/>
        <w:rPr>
          <w:rFonts w:ascii="Arial" w:eastAsia="Times New Roman" w:hAnsi="Arial" w:cs="Arial"/>
          <w:lang w:eastAsia="lt-LT"/>
        </w:rPr>
      </w:pPr>
      <w:r w:rsidRPr="00F15827">
        <w:rPr>
          <w:rFonts w:ascii="Arial" w:eastAsia="Times New Roman" w:hAnsi="Arial" w:cs="Arial"/>
          <w:lang w:eastAsia="lt-LT"/>
        </w:rPr>
        <w:t>_________________________________________________________________;</w:t>
      </w:r>
      <w:r w:rsidRPr="00F15827">
        <w:rPr>
          <w:rFonts w:ascii="Arial" w:eastAsia="Times New Roman" w:hAnsi="Arial" w:cs="Arial"/>
          <w:vertAlign w:val="superscript"/>
          <w:lang w:eastAsia="lt-LT"/>
        </w:rPr>
        <w:t>2</w:t>
      </w:r>
    </w:p>
    <w:p w:rsidR="00F15827" w:rsidRPr="00F15827" w:rsidRDefault="00F15827" w:rsidP="00F15827">
      <w:pPr>
        <w:numPr>
          <w:ilvl w:val="0"/>
          <w:numId w:val="1"/>
        </w:numPr>
        <w:tabs>
          <w:tab w:val="num" w:pos="3299"/>
        </w:tabs>
        <w:spacing w:after="0" w:line="360" w:lineRule="auto"/>
        <w:jc w:val="both"/>
        <w:rPr>
          <w:rFonts w:ascii="Arial" w:eastAsia="Times New Roman" w:hAnsi="Arial" w:cs="Arial"/>
          <w:lang w:eastAsia="lt-LT"/>
        </w:rPr>
      </w:pPr>
      <w:r w:rsidRPr="00F15827">
        <w:rPr>
          <w:rFonts w:ascii="Arial" w:eastAsia="Times New Roman" w:hAnsi="Arial" w:cs="Arial"/>
          <w:lang w:eastAsia="lt-LT"/>
        </w:rPr>
        <w:t xml:space="preserve">per 7 dienas nuo informacijos apie čia deklaruotų aplinkybių pasikeitimą gavimo momento, įsipareigoju apie tai pranešti Bendrovei (el. paštu: </w:t>
      </w:r>
      <w:hyperlink r:id="rId5" w:history="1">
        <w:r w:rsidRPr="00F15827">
          <w:rPr>
            <w:rFonts w:ascii="Arial" w:eastAsia="Times New Roman" w:hAnsi="Arial" w:cs="Arial"/>
            <w:color w:val="0000FF"/>
            <w:u w:val="single"/>
            <w:lang w:eastAsia="lt-LT"/>
          </w:rPr>
          <w:t>kontrolesirsaugosskyrius@orlenlietuva.lt</w:t>
        </w:r>
      </w:hyperlink>
      <w:r w:rsidRPr="00F15827">
        <w:rPr>
          <w:rFonts w:ascii="Arial" w:eastAsia="Times New Roman" w:hAnsi="Arial" w:cs="Arial"/>
          <w:lang w:eastAsia="lt-LT"/>
        </w:rPr>
        <w:t>), pateikdamas(-a) atnaujintą Nepriklausomumo deklaraciją;</w:t>
      </w:r>
    </w:p>
    <w:p w:rsidR="00F15827" w:rsidRPr="00F15827" w:rsidRDefault="00F15827" w:rsidP="00F15827">
      <w:pPr>
        <w:numPr>
          <w:ilvl w:val="0"/>
          <w:numId w:val="1"/>
        </w:numPr>
        <w:tabs>
          <w:tab w:val="num" w:pos="3299"/>
        </w:tabs>
        <w:spacing w:after="0" w:line="360" w:lineRule="auto"/>
        <w:jc w:val="both"/>
        <w:rPr>
          <w:rFonts w:ascii="Arial" w:eastAsia="Times New Roman" w:hAnsi="Arial" w:cs="Arial"/>
          <w:lang w:eastAsia="lt-LT"/>
        </w:rPr>
      </w:pPr>
      <w:r w:rsidRPr="00F15827">
        <w:rPr>
          <w:rFonts w:ascii="Arial" w:eastAsia="Times New Roman" w:hAnsi="Arial" w:cs="Arial"/>
          <w:lang w:eastAsia="lt-LT"/>
        </w:rPr>
        <w:t>man buvo pateikta informacija dėl mano asmens duomenų tvarkymo ir apsaugos;</w:t>
      </w:r>
    </w:p>
    <w:p w:rsidR="00F15827" w:rsidRPr="00F15827" w:rsidRDefault="00F15827" w:rsidP="00F15827">
      <w:pPr>
        <w:numPr>
          <w:ilvl w:val="0"/>
          <w:numId w:val="1"/>
        </w:numPr>
        <w:tabs>
          <w:tab w:val="num" w:pos="3299"/>
        </w:tabs>
        <w:spacing w:after="0" w:line="360" w:lineRule="auto"/>
        <w:jc w:val="both"/>
        <w:rPr>
          <w:rFonts w:ascii="Arial" w:eastAsia="Times New Roman" w:hAnsi="Arial" w:cs="Arial"/>
          <w:lang w:eastAsia="lt-LT"/>
        </w:rPr>
      </w:pPr>
      <w:r w:rsidRPr="00F15827">
        <w:rPr>
          <w:rFonts w:ascii="Arial" w:eastAsia="Times New Roman" w:hAnsi="Arial" w:cs="Arial"/>
          <w:lang w:eastAsia="lt-LT"/>
        </w:rPr>
        <w:t>man buvo pranešta apie galimą mano ryšių su konkuruojančiais subjektais ir sandorių šalimis patikrinimą.</w:t>
      </w:r>
    </w:p>
    <w:p w:rsidR="00F15827" w:rsidRPr="00F15827" w:rsidRDefault="00F15827" w:rsidP="00F15827">
      <w:pPr>
        <w:spacing w:after="120" w:line="360" w:lineRule="auto"/>
        <w:ind w:left="708"/>
        <w:jc w:val="both"/>
        <w:rPr>
          <w:rFonts w:ascii="Arial" w:eastAsia="Times New Roman" w:hAnsi="Arial" w:cs="Arial"/>
          <w:lang w:eastAsia="lt-LT"/>
        </w:rPr>
      </w:pPr>
    </w:p>
    <w:p w:rsidR="00F15827" w:rsidRPr="00F15827" w:rsidRDefault="00F15827" w:rsidP="00F15827">
      <w:pPr>
        <w:autoSpaceDE w:val="0"/>
        <w:autoSpaceDN w:val="0"/>
        <w:adjustRightInd w:val="0"/>
        <w:spacing w:after="0" w:line="360" w:lineRule="auto"/>
        <w:ind w:firstLine="312"/>
        <w:jc w:val="both"/>
        <w:rPr>
          <w:rFonts w:ascii="Arial" w:eastAsia="Times New Roman" w:hAnsi="Arial" w:cs="Arial"/>
        </w:rPr>
      </w:pPr>
      <w:r w:rsidRPr="00F15827">
        <w:rPr>
          <w:rFonts w:ascii="Arial" w:eastAsia="Times New Roman" w:hAnsi="Arial" w:cs="Arial"/>
        </w:rPr>
        <w:t xml:space="preserve">_____-__-__, ……………., </w:t>
      </w:r>
      <w:r w:rsidRPr="00F15827">
        <w:rPr>
          <w:rFonts w:ascii="Arial" w:eastAsia="Times New Roman" w:hAnsi="Arial" w:cs="Arial"/>
        </w:rPr>
        <w:tab/>
      </w:r>
      <w:r w:rsidRPr="00F15827">
        <w:rPr>
          <w:rFonts w:ascii="Arial" w:eastAsia="Times New Roman" w:hAnsi="Arial" w:cs="Arial"/>
        </w:rPr>
        <w:tab/>
      </w:r>
      <w:r w:rsidRPr="00F15827">
        <w:rPr>
          <w:rFonts w:ascii="Arial" w:eastAsia="Times New Roman" w:hAnsi="Arial" w:cs="Arial"/>
        </w:rPr>
        <w:tab/>
      </w:r>
      <w:r w:rsidRPr="00F15827">
        <w:rPr>
          <w:rFonts w:ascii="Arial" w:eastAsia="Times New Roman" w:hAnsi="Arial" w:cs="Arial"/>
        </w:rPr>
        <w:t>……………………………</w:t>
      </w:r>
    </w:p>
    <w:p w:rsidR="00F15827" w:rsidRPr="00F15827" w:rsidRDefault="00F15827" w:rsidP="00F15827">
      <w:pPr>
        <w:autoSpaceDE w:val="0"/>
        <w:autoSpaceDN w:val="0"/>
        <w:adjustRightInd w:val="0"/>
        <w:spacing w:after="0" w:line="360" w:lineRule="auto"/>
        <w:ind w:firstLine="312"/>
        <w:rPr>
          <w:rFonts w:ascii="Arial" w:eastAsia="Times New Roman" w:hAnsi="Arial" w:cs="Arial"/>
        </w:rPr>
      </w:pPr>
      <w:r w:rsidRPr="00F15827">
        <w:rPr>
          <w:rFonts w:ascii="Arial" w:eastAsia="Times New Roman" w:hAnsi="Arial" w:cs="Arial"/>
        </w:rPr>
        <w:t xml:space="preserve">            </w:t>
      </w:r>
      <w:r>
        <w:rPr>
          <w:rFonts w:ascii="Arial" w:eastAsia="Times New Roman" w:hAnsi="Arial" w:cs="Arial"/>
        </w:rPr>
        <w:t>data, vieta</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F15827">
        <w:rPr>
          <w:rFonts w:ascii="Arial" w:eastAsia="Times New Roman" w:hAnsi="Arial" w:cs="Arial"/>
        </w:rPr>
        <w:t>parašas</w:t>
      </w:r>
      <w:r w:rsidRPr="00F15827">
        <w:rPr>
          <w:rFonts w:ascii="Arial" w:eastAsia="Times New Roman" w:hAnsi="Arial" w:cs="Arial"/>
          <w:vertAlign w:val="superscript"/>
        </w:rPr>
        <w:t>4</w:t>
      </w:r>
      <w:r w:rsidRPr="00F15827">
        <w:rPr>
          <w:rFonts w:ascii="Arial" w:eastAsia="Times New Roman" w:hAnsi="Arial" w:cs="Arial"/>
        </w:rPr>
        <w:t xml:space="preserve"> </w:t>
      </w:r>
    </w:p>
    <w:p w:rsidR="00F15827" w:rsidRPr="00F15827" w:rsidRDefault="00F15827" w:rsidP="00F15827">
      <w:pPr>
        <w:spacing w:before="120" w:after="0" w:line="240" w:lineRule="auto"/>
        <w:jc w:val="both"/>
        <w:rPr>
          <w:rFonts w:ascii="Arial" w:eastAsia="Times New Roman" w:hAnsi="Arial" w:cs="Arial"/>
          <w:sz w:val="18"/>
          <w:szCs w:val="18"/>
          <w:lang w:eastAsia="lt-LT"/>
        </w:rPr>
      </w:pPr>
      <w:r w:rsidRPr="00F15827">
        <w:rPr>
          <w:rFonts w:ascii="Arial" w:eastAsia="Times New Roman" w:hAnsi="Arial" w:cs="Arial"/>
          <w:sz w:val="18"/>
          <w:szCs w:val="18"/>
          <w:vertAlign w:val="superscript"/>
          <w:lang w:eastAsia="lt-LT"/>
        </w:rPr>
        <w:t>1</w:t>
      </w:r>
      <w:r w:rsidRPr="00F15827">
        <w:rPr>
          <w:rFonts w:ascii="Arial" w:eastAsia="Times New Roman" w:hAnsi="Arial" w:cs="Arial"/>
          <w:sz w:val="18"/>
          <w:szCs w:val="18"/>
          <w:lang w:eastAsia="lt-LT"/>
        </w:rPr>
        <w:t xml:space="preserve"> išbraukti netinkamą.</w:t>
      </w:r>
    </w:p>
    <w:p w:rsidR="00F15827" w:rsidRPr="00F15827" w:rsidRDefault="00F15827" w:rsidP="00F15827">
      <w:pPr>
        <w:spacing w:before="120" w:after="0" w:line="240" w:lineRule="auto"/>
        <w:jc w:val="both"/>
        <w:rPr>
          <w:rFonts w:ascii="Arial" w:eastAsia="Times New Roman" w:hAnsi="Arial" w:cs="Arial"/>
          <w:sz w:val="18"/>
          <w:szCs w:val="18"/>
          <w:lang w:eastAsia="lt-LT"/>
        </w:rPr>
      </w:pPr>
      <w:r w:rsidRPr="00F15827">
        <w:rPr>
          <w:rFonts w:ascii="Arial" w:eastAsia="Times New Roman" w:hAnsi="Arial" w:cs="Arial"/>
          <w:sz w:val="18"/>
          <w:szCs w:val="18"/>
          <w:vertAlign w:val="superscript"/>
          <w:lang w:eastAsia="lt-LT"/>
        </w:rPr>
        <w:t>2</w:t>
      </w:r>
      <w:r w:rsidRPr="00F15827">
        <w:rPr>
          <w:rFonts w:ascii="Arial" w:eastAsia="Times New Roman" w:hAnsi="Arial" w:cs="Arial"/>
          <w:sz w:val="18"/>
          <w:szCs w:val="18"/>
          <w:lang w:eastAsia="lt-LT"/>
        </w:rPr>
        <w:t xml:space="preserve"> įrašyti tik tuo atveju, jei sąsajos (ryšiai) egzistuoja. Nurodyti pavadinimą ir mokesčių mokėtojo identifikacinį numerį (PVM mokėtojo kodą), jei žinomas.</w:t>
      </w:r>
    </w:p>
    <w:p w:rsidR="00F15827" w:rsidRPr="00F15827" w:rsidRDefault="00F15827" w:rsidP="00F15827">
      <w:pPr>
        <w:spacing w:after="0" w:line="240" w:lineRule="auto"/>
        <w:jc w:val="both"/>
        <w:rPr>
          <w:rFonts w:ascii="Arial" w:eastAsia="Times New Roman" w:hAnsi="Arial" w:cs="Arial"/>
          <w:sz w:val="18"/>
          <w:szCs w:val="18"/>
          <w:lang w:eastAsia="lt-LT"/>
        </w:rPr>
      </w:pPr>
      <w:r w:rsidRPr="00F15827">
        <w:rPr>
          <w:rFonts w:ascii="Arial" w:eastAsia="Times New Roman" w:hAnsi="Arial" w:cs="Arial"/>
          <w:sz w:val="18"/>
          <w:szCs w:val="18"/>
          <w:vertAlign w:val="superscript"/>
          <w:lang w:eastAsia="lt-LT"/>
        </w:rPr>
        <w:t>3</w:t>
      </w:r>
      <w:r w:rsidRPr="00F15827">
        <w:rPr>
          <w:rFonts w:ascii="Arial" w:eastAsia="Times New Roman" w:hAnsi="Arial" w:cs="Arial"/>
          <w:sz w:val="18"/>
          <w:szCs w:val="18"/>
          <w:lang w:eastAsia="lt-LT"/>
        </w:rPr>
        <w:t xml:space="preserve"> ryšiai (sąsajos), apibrėžti Interesų konfliktų valdymo taisyklėse:</w:t>
      </w:r>
    </w:p>
    <w:p w:rsidR="00F15827" w:rsidRPr="00F15827" w:rsidRDefault="00F15827" w:rsidP="00F15827">
      <w:pPr>
        <w:numPr>
          <w:ilvl w:val="0"/>
          <w:numId w:val="2"/>
        </w:numPr>
        <w:tabs>
          <w:tab w:val="left" w:pos="993"/>
        </w:tabs>
        <w:spacing w:after="0" w:line="240" w:lineRule="auto"/>
        <w:ind w:firstLine="709"/>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 xml:space="preserve">Ryšiai (sąsajos), kurie gali reikšti interesų konflikto buvimą, jei darbuotojas, užimantis pareigas, kurių atžvilgiu yra vertinami jo privatūs interesai, ar Bendrovei atstovaujantis asmuo per pastaruosius penkerius metus: </w:t>
      </w:r>
    </w:p>
    <w:p w:rsidR="00F15827" w:rsidRPr="00F15827" w:rsidRDefault="00F15827" w:rsidP="00F15827">
      <w:pPr>
        <w:numPr>
          <w:ilvl w:val="0"/>
          <w:numId w:val="3"/>
        </w:numPr>
        <w:tabs>
          <w:tab w:val="left" w:pos="993"/>
        </w:tabs>
        <w:spacing w:after="0" w:line="240" w:lineRule="auto"/>
        <w:ind w:left="993" w:hanging="284"/>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lastRenderedPageBreak/>
        <w:t>buvo asmeniškai ar finansiškai susijęs su ūkio subjektu ar su tokiame ūkio subjekte valdymo, kontrolės ar priežiūros funkcijas vykdančiu asmeniu, arba vykdo (vykdė) valdymo, kontrolės ar priežiūros funkcijas ORLEN grupės bendrovėse ir tokiame ūkio subjekte,</w:t>
      </w:r>
    </w:p>
    <w:p w:rsidR="00F15827" w:rsidRPr="00F15827" w:rsidRDefault="00F15827" w:rsidP="00F15827">
      <w:pPr>
        <w:numPr>
          <w:ilvl w:val="0"/>
          <w:numId w:val="3"/>
        </w:numPr>
        <w:tabs>
          <w:tab w:val="left" w:pos="993"/>
        </w:tabs>
        <w:spacing w:after="0" w:line="240" w:lineRule="auto"/>
        <w:ind w:left="993" w:hanging="284"/>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tiesiogiai ar netiesiogiai dalyvauja (dalyvavo) kitos užsienio ar vietos bendrovės valdyme, kontrolėje ar priežiūroje, arba turi (turėjo) tokios bendrovės akcinio kapitalo dalį ar akcijų,</w:t>
      </w:r>
    </w:p>
    <w:p w:rsidR="00F15827" w:rsidRPr="00F15827" w:rsidRDefault="00F15827" w:rsidP="00F15827">
      <w:pPr>
        <w:spacing w:after="0" w:line="240" w:lineRule="auto"/>
        <w:ind w:left="1418" w:hanging="709"/>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 xml:space="preserve">kai (1) ir (2) punktuose nurodytas subjektas yra sandorio šalis. </w:t>
      </w:r>
    </w:p>
    <w:p w:rsidR="00F15827" w:rsidRPr="00F15827" w:rsidRDefault="00F15827" w:rsidP="00F15827">
      <w:pPr>
        <w:numPr>
          <w:ilvl w:val="0"/>
          <w:numId w:val="2"/>
        </w:numPr>
        <w:tabs>
          <w:tab w:val="left" w:pos="993"/>
        </w:tabs>
        <w:spacing w:after="0" w:line="240" w:lineRule="auto"/>
        <w:ind w:firstLine="709"/>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Šeiminiai ar giminystės ryšiai.</w:t>
      </w:r>
    </w:p>
    <w:p w:rsidR="00F15827" w:rsidRPr="00F15827" w:rsidRDefault="00F15827" w:rsidP="00F15827">
      <w:pPr>
        <w:spacing w:after="0" w:line="240" w:lineRule="auto"/>
        <w:ind w:firstLine="709"/>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Šeiminiai ar giminystės ryšiai – ryšiai, kai darbuotojas, užimantis pareigas, kurių atžvilgiu yra vertinami jo privatūs interesai, ar Bendrovei atstovaujantis asmuo yra artimais ryšiais susijęs su asmeniu, tiesiogiai ar netiesiogiai dalyvaujančiu Bendrovės sandorio šalies valdyme arba kontrolės ar priežiūros organų veikloje.</w:t>
      </w:r>
    </w:p>
    <w:p w:rsidR="00F15827" w:rsidRPr="00F15827" w:rsidRDefault="00F15827" w:rsidP="00F15827">
      <w:pPr>
        <w:numPr>
          <w:ilvl w:val="0"/>
          <w:numId w:val="2"/>
        </w:numPr>
        <w:tabs>
          <w:tab w:val="left" w:pos="993"/>
        </w:tabs>
        <w:spacing w:after="0" w:line="240" w:lineRule="auto"/>
        <w:ind w:firstLine="709"/>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Asmeniniai finansiniai ryšiai.</w:t>
      </w:r>
    </w:p>
    <w:p w:rsidR="00F15827" w:rsidRPr="00F15827" w:rsidRDefault="00F15827" w:rsidP="00F15827">
      <w:pPr>
        <w:spacing w:after="0" w:line="240" w:lineRule="auto"/>
        <w:ind w:firstLine="709"/>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 xml:space="preserve">Asmeniniai finansiniai ryšiai – ryšiai, kai darbuotojas, užimantis pareigas, kurių atžvilgiu yra vertinami jo privatūs interesai, ar Bendrovei atstovaujantis asmuo su sandorio šalimi yra susijęs per asmenį, su kurio jį sieja finansiniai ryšiai, tokie kaip įsipareigojimai arba sutartinės prievolės, kurių pagrindu jų turtas tampa bendras </w:t>
      </w:r>
      <w:proofErr w:type="gramStart"/>
      <w:r w:rsidRPr="00F15827">
        <w:rPr>
          <w:rFonts w:ascii="Arial" w:eastAsia="Times New Roman" w:hAnsi="Arial" w:cs="Arial"/>
          <w:sz w:val="18"/>
          <w:szCs w:val="18"/>
          <w:lang w:eastAsia="lt-LT"/>
        </w:rPr>
        <w:t>(</w:t>
      </w:r>
      <w:proofErr w:type="gramEnd"/>
      <w:r w:rsidRPr="00F15827">
        <w:rPr>
          <w:rFonts w:ascii="Arial" w:eastAsia="Times New Roman" w:hAnsi="Arial" w:cs="Arial"/>
          <w:sz w:val="18"/>
          <w:szCs w:val="18"/>
          <w:lang w:eastAsia="lt-LT"/>
        </w:rPr>
        <w:t>susijęs), pvz., pagal partnerystės, jungtinės veiklos ar franšizės sutartį.</w:t>
      </w:r>
    </w:p>
    <w:p w:rsidR="00F15827" w:rsidRPr="00F15827" w:rsidRDefault="00F15827" w:rsidP="00F15827">
      <w:pPr>
        <w:numPr>
          <w:ilvl w:val="0"/>
          <w:numId w:val="2"/>
        </w:numPr>
        <w:tabs>
          <w:tab w:val="left" w:pos="993"/>
        </w:tabs>
        <w:spacing w:after="0" w:line="240" w:lineRule="auto"/>
        <w:ind w:firstLine="709"/>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Asmeniniai profesiniai ryšiai.</w:t>
      </w:r>
    </w:p>
    <w:p w:rsidR="00F15827" w:rsidRPr="00F15827" w:rsidRDefault="00F15827" w:rsidP="00F15827">
      <w:pPr>
        <w:spacing w:after="0" w:line="240" w:lineRule="auto"/>
        <w:ind w:firstLine="709"/>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Asmeniniai profesiniai ryšiai – ryšiai, kai darbuotojas, užimantis pareigas, kurių atžvilgiu yra vertinami jo privatūs interesai, ar Bendrovei atstovaujantis asmuo yra susijęs su sandorio šalimi, kurioje per penkerius metus iki darbo Bendrovėje pradžios jis atliko darbus ar turėjo įtaką veiklos sprendimų priėmimui.</w:t>
      </w:r>
    </w:p>
    <w:p w:rsidR="00F15827" w:rsidRPr="00F15827" w:rsidRDefault="00F15827" w:rsidP="00F15827">
      <w:pPr>
        <w:numPr>
          <w:ilvl w:val="0"/>
          <w:numId w:val="2"/>
        </w:numPr>
        <w:tabs>
          <w:tab w:val="left" w:pos="993"/>
        </w:tabs>
        <w:spacing w:after="0" w:line="240" w:lineRule="auto"/>
        <w:ind w:firstLine="709"/>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Kapitalo sąsajos:</w:t>
      </w:r>
    </w:p>
    <w:p w:rsidR="00F15827" w:rsidRPr="00F15827" w:rsidRDefault="00F15827" w:rsidP="00F15827">
      <w:pPr>
        <w:numPr>
          <w:ilvl w:val="0"/>
          <w:numId w:val="4"/>
        </w:numPr>
        <w:spacing w:after="0" w:line="240" w:lineRule="auto"/>
        <w:ind w:left="993" w:hanging="284"/>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Tiesioginės kapitalo sąsajos – aplinkybės, kai darbuotojui, užimančiam pareigas, kurių atžvilgiu yra vertinami jo privatūs interesai, ar Bendrovei atstovaujančiam asmeniui priklauso ne mažiau nei 25 % sandorio šalies akcijų ar turto dalies;</w:t>
      </w:r>
    </w:p>
    <w:p w:rsidR="00F15827" w:rsidRPr="00F15827" w:rsidRDefault="00F15827" w:rsidP="00F15827">
      <w:pPr>
        <w:numPr>
          <w:ilvl w:val="0"/>
          <w:numId w:val="4"/>
        </w:numPr>
        <w:spacing w:after="0" w:line="240" w:lineRule="auto"/>
        <w:ind w:left="993" w:hanging="284"/>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Netiesioginės kapitalo sąsajos – aplinkybės, kai darbuotojui, užimančiam pareigas, kurių atžvilgiu yra vertinami jo privatūs interesai, ar Bendrovei atstovaujančiam asmeniui,</w:t>
      </w:r>
    </w:p>
    <w:p w:rsidR="00F15827" w:rsidRPr="00F15827" w:rsidRDefault="00F15827" w:rsidP="00F15827">
      <w:pPr>
        <w:numPr>
          <w:ilvl w:val="1"/>
          <w:numId w:val="4"/>
        </w:numPr>
        <w:spacing w:after="0" w:line="240" w:lineRule="auto"/>
        <w:ind w:hanging="807"/>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kartu su kitu susijusiu subjektu ar kitais susijusiais subjektais, arba</w:t>
      </w:r>
    </w:p>
    <w:p w:rsidR="00F15827" w:rsidRPr="00F15827" w:rsidRDefault="00F15827" w:rsidP="00F15827">
      <w:pPr>
        <w:numPr>
          <w:ilvl w:val="1"/>
          <w:numId w:val="4"/>
        </w:numPr>
        <w:spacing w:after="0" w:line="240" w:lineRule="auto"/>
        <w:ind w:hanging="807"/>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per kitą susijusį subjektą ar kitus susijusius subjektus,</w:t>
      </w:r>
    </w:p>
    <w:p w:rsidR="00F15827" w:rsidRPr="00F15827" w:rsidRDefault="00F15827" w:rsidP="00F15827">
      <w:pPr>
        <w:spacing w:after="0" w:line="240" w:lineRule="auto"/>
        <w:ind w:left="1418" w:hanging="425"/>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priklauso ne mažiau nei 25 % sandorio šalies akcijų ar turto dalies.</w:t>
      </w:r>
    </w:p>
    <w:p w:rsidR="00F15827" w:rsidRPr="00F15827" w:rsidRDefault="00F15827" w:rsidP="00F15827">
      <w:pPr>
        <w:spacing w:after="0" w:line="240" w:lineRule="auto"/>
        <w:ind w:left="720"/>
        <w:jc w:val="both"/>
        <w:rPr>
          <w:rFonts w:ascii="Arial" w:eastAsia="Times New Roman" w:hAnsi="Arial" w:cs="Arial"/>
          <w:sz w:val="18"/>
          <w:szCs w:val="18"/>
          <w:lang w:eastAsia="lt-LT"/>
        </w:rPr>
      </w:pPr>
      <w:r w:rsidRPr="00F15827">
        <w:rPr>
          <w:rFonts w:ascii="Arial" w:eastAsia="Times New Roman" w:hAnsi="Arial" w:cs="Arial"/>
          <w:sz w:val="18"/>
          <w:szCs w:val="18"/>
          <w:lang w:eastAsia="lt-LT"/>
        </w:rPr>
        <w:t xml:space="preserve"> </w:t>
      </w:r>
    </w:p>
    <w:p w:rsidR="00F64C39" w:rsidRPr="00F15827" w:rsidRDefault="00F15827" w:rsidP="00F15827">
      <w:pPr>
        <w:spacing w:before="120" w:after="0" w:line="240" w:lineRule="auto"/>
        <w:ind w:left="284" w:hanging="284"/>
        <w:jc w:val="both"/>
        <w:rPr>
          <w:sz w:val="18"/>
          <w:szCs w:val="18"/>
        </w:rPr>
      </w:pPr>
      <w:r w:rsidRPr="00F15827">
        <w:rPr>
          <w:rFonts w:ascii="Arial" w:eastAsia="Times New Roman" w:hAnsi="Arial" w:cs="Arial"/>
          <w:sz w:val="18"/>
          <w:szCs w:val="18"/>
          <w:vertAlign w:val="superscript"/>
          <w:lang w:eastAsia="lt-LT"/>
        </w:rPr>
        <w:t>4</w:t>
      </w:r>
      <w:r w:rsidRPr="00F15827">
        <w:rPr>
          <w:rFonts w:ascii="Arial" w:eastAsia="Times New Roman" w:hAnsi="Arial" w:cs="Arial"/>
          <w:sz w:val="18"/>
          <w:szCs w:val="18"/>
          <w:lang w:eastAsia="lt-LT"/>
        </w:rPr>
        <w:t xml:space="preserve"> parašas, data ir vieta nebūtini deklaracijoms, teikiamoms per specialią aplikaciją ar el. forma.</w:t>
      </w:r>
    </w:p>
    <w:sectPr w:rsidR="00F64C39" w:rsidRPr="00F15827">
      <w:headerReference w:type="default" r:id="rId6"/>
      <w:headerReference w:type="first" r:id="rId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899" w:rsidRDefault="00F15827">
    <w:pPr>
      <w:pStyle w:val="Header"/>
      <w:rPr>
        <w:rFonts w:ascii="Arial" w:hAnsi="Arial" w:cs="Arial"/>
        <w:b/>
        <w:sz w:val="20"/>
        <w:szCs w:val="20"/>
      </w:rPr>
    </w:pPr>
    <w:r w:rsidRPr="009948EF">
      <w:rPr>
        <w:rFonts w:ascii="Arial" w:hAnsi="Arial" w:cs="Arial"/>
        <w:b/>
        <w:sz w:val="20"/>
        <w:szCs w:val="20"/>
      </w:rPr>
      <w:t>Akcinė bendrovė „ORLEN Lietuva“</w:t>
    </w:r>
    <w:r w:rsidRPr="009948EF">
      <w:rPr>
        <w:rFonts w:ascii="Arial" w:hAnsi="Arial" w:cs="Arial"/>
        <w:b/>
        <w:sz w:val="20"/>
        <w:szCs w:val="20"/>
      </w:rPr>
      <w:tab/>
    </w:r>
    <w:r w:rsidRPr="009948EF">
      <w:rPr>
        <w:rFonts w:ascii="Arial" w:hAnsi="Arial" w:cs="Arial"/>
        <w:b/>
        <w:sz w:val="20"/>
        <w:szCs w:val="20"/>
      </w:rPr>
      <w:tab/>
      <w:t>Interesų konfliktų valdymo taisykl</w:t>
    </w:r>
    <w:r>
      <w:rPr>
        <w:rFonts w:ascii="Arial" w:hAnsi="Arial" w:cs="Arial"/>
        <w:b/>
        <w:sz w:val="20"/>
        <w:szCs w:val="20"/>
      </w:rPr>
      <w:t>ių</w:t>
    </w:r>
  </w:p>
  <w:p w:rsidR="00527899" w:rsidRPr="00527899" w:rsidRDefault="00F15827">
    <w:pPr>
      <w:pStyle w:val="Header"/>
      <w:rPr>
        <w:rFonts w:ascii="Arial" w:hAnsi="Arial" w:cs="Arial"/>
        <w:b/>
        <w:sz w:val="20"/>
        <w:szCs w:val="20"/>
        <w:lang w:val="en-US"/>
      </w:rPr>
    </w:pPr>
    <w:r>
      <w:rPr>
        <w:rFonts w:ascii="Arial" w:hAnsi="Arial" w:cs="Arial"/>
        <w:b/>
        <w:sz w:val="20"/>
        <w:szCs w:val="20"/>
      </w:rPr>
      <w:tab/>
    </w:r>
    <w:r>
      <w:rPr>
        <w:rFonts w:ascii="Arial" w:hAnsi="Arial" w:cs="Arial"/>
        <w:b/>
        <w:sz w:val="20"/>
        <w:szCs w:val="20"/>
      </w:rPr>
      <w:tab/>
    </w:r>
    <w:r>
      <w:rPr>
        <w:rFonts w:ascii="Arial" w:hAnsi="Arial" w:cs="Arial"/>
        <w:b/>
        <w:sz w:val="20"/>
        <w:szCs w:val="20"/>
        <w:lang w:val="ru-RU"/>
      </w:rPr>
      <w:t xml:space="preserve">1 </w:t>
    </w:r>
    <w:proofErr w:type="spellStart"/>
    <w:r>
      <w:rPr>
        <w:rFonts w:ascii="Arial" w:hAnsi="Arial" w:cs="Arial"/>
        <w:b/>
        <w:sz w:val="20"/>
        <w:szCs w:val="20"/>
        <w:lang w:val="en-US"/>
      </w:rPr>
      <w:t>priedas</w:t>
    </w:r>
    <w:proofErr w:type="spellEnd"/>
  </w:p>
  <w:p w:rsidR="00527899" w:rsidRDefault="00F15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2D1" w:rsidRPr="000432D1" w:rsidRDefault="00F15827" w:rsidP="00292B01">
    <w:pPr>
      <w:pStyle w:val="Header"/>
      <w:tabs>
        <w:tab w:val="clear" w:pos="4819"/>
        <w:tab w:val="center" w:pos="0"/>
      </w:tabs>
      <w:rPr>
        <w:rFonts w:ascii="Arial" w:hAnsi="Arial" w:cs="Arial"/>
        <w:b/>
        <w:sz w:val="20"/>
        <w:szCs w:val="20"/>
      </w:rPr>
    </w:pPr>
    <w:r w:rsidRPr="000432D1">
      <w:rPr>
        <w:rFonts w:ascii="Arial" w:hAnsi="Arial" w:cs="Arial"/>
        <w:b/>
        <w:sz w:val="20"/>
        <w:szCs w:val="20"/>
      </w:rPr>
      <w:t>Akcinė bendrovė „ORLEN Lietuva“</w:t>
    </w:r>
    <w:r w:rsidRPr="000432D1">
      <w:rPr>
        <w:rFonts w:ascii="Arial" w:hAnsi="Arial" w:cs="Arial"/>
        <w:b/>
        <w:sz w:val="20"/>
        <w:szCs w:val="20"/>
      </w:rPr>
      <w:tab/>
      <w:t>Interesų konfliktų valdymo taisyklių</w:t>
    </w:r>
  </w:p>
  <w:p w:rsidR="000432D1" w:rsidRPr="000432D1" w:rsidRDefault="00F15827" w:rsidP="00292B01">
    <w:pPr>
      <w:pStyle w:val="Header"/>
      <w:tabs>
        <w:tab w:val="clear" w:pos="4819"/>
        <w:tab w:val="center" w:pos="0"/>
      </w:tabs>
      <w:rPr>
        <w:rFonts w:ascii="Arial" w:hAnsi="Arial" w:cs="Arial"/>
        <w:b/>
        <w:sz w:val="20"/>
        <w:szCs w:val="20"/>
        <w:lang w:val="en-US"/>
      </w:rPr>
    </w:pPr>
    <w:r w:rsidRPr="000432D1">
      <w:rPr>
        <w:rFonts w:ascii="Arial" w:hAnsi="Arial" w:cs="Arial"/>
        <w:b/>
        <w:sz w:val="20"/>
        <w:szCs w:val="20"/>
      </w:rPr>
      <w:tab/>
    </w:r>
    <w:r w:rsidRPr="000432D1">
      <w:rPr>
        <w:rFonts w:ascii="Arial" w:hAnsi="Arial" w:cs="Arial"/>
        <w:b/>
        <w:sz w:val="20"/>
        <w:szCs w:val="20"/>
        <w:lang w:val="ru-RU"/>
      </w:rPr>
      <w:t xml:space="preserve">1 </w:t>
    </w:r>
    <w:proofErr w:type="spellStart"/>
    <w:r w:rsidRPr="000432D1">
      <w:rPr>
        <w:rFonts w:ascii="Arial" w:hAnsi="Arial" w:cs="Arial"/>
        <w:b/>
        <w:sz w:val="20"/>
        <w:szCs w:val="20"/>
        <w:lang w:val="en-US"/>
      </w:rPr>
      <w:t>priedas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61FEF"/>
    <w:multiLevelType w:val="hybridMultilevel"/>
    <w:tmpl w:val="903EFC9A"/>
    <w:lvl w:ilvl="0" w:tplc="FFFFFFFF">
      <w:start w:val="1"/>
      <w:numFmt w:val="decimal"/>
      <w:lvlText w:val="%1)"/>
      <w:lvlJc w:val="left"/>
      <w:pPr>
        <w:tabs>
          <w:tab w:val="num" w:pos="900"/>
        </w:tabs>
        <w:ind w:left="900" w:hanging="360"/>
      </w:pPr>
      <w:rPr>
        <w:rFonts w:hint="default"/>
        <w:i w:val="0"/>
        <w:effect w:val="none"/>
      </w:rPr>
    </w:lvl>
    <w:lvl w:ilvl="1" w:tplc="FFFFFFFF">
      <w:start w:val="1"/>
      <w:numFmt w:val="lowerLetter"/>
      <w:lvlText w:val="%2."/>
      <w:lvlJc w:val="left"/>
      <w:pPr>
        <w:tabs>
          <w:tab w:val="num" w:pos="528"/>
        </w:tabs>
        <w:ind w:left="528" w:hanging="360"/>
      </w:pPr>
    </w:lvl>
    <w:lvl w:ilvl="2" w:tplc="FFFFFFFF" w:tentative="1">
      <w:start w:val="1"/>
      <w:numFmt w:val="lowerRoman"/>
      <w:lvlText w:val="%3."/>
      <w:lvlJc w:val="right"/>
      <w:pPr>
        <w:tabs>
          <w:tab w:val="num" w:pos="1248"/>
        </w:tabs>
        <w:ind w:left="1248" w:hanging="180"/>
      </w:pPr>
    </w:lvl>
    <w:lvl w:ilvl="3" w:tplc="FFFFFFFF" w:tentative="1">
      <w:start w:val="1"/>
      <w:numFmt w:val="decimal"/>
      <w:lvlText w:val="%4."/>
      <w:lvlJc w:val="left"/>
      <w:pPr>
        <w:tabs>
          <w:tab w:val="num" w:pos="1968"/>
        </w:tabs>
        <w:ind w:left="1968" w:hanging="360"/>
      </w:pPr>
    </w:lvl>
    <w:lvl w:ilvl="4" w:tplc="FFFFFFFF" w:tentative="1">
      <w:start w:val="1"/>
      <w:numFmt w:val="lowerLetter"/>
      <w:lvlText w:val="%5."/>
      <w:lvlJc w:val="left"/>
      <w:pPr>
        <w:tabs>
          <w:tab w:val="num" w:pos="2688"/>
        </w:tabs>
        <w:ind w:left="2688" w:hanging="360"/>
      </w:pPr>
    </w:lvl>
    <w:lvl w:ilvl="5" w:tplc="FFFFFFFF" w:tentative="1">
      <w:start w:val="1"/>
      <w:numFmt w:val="lowerRoman"/>
      <w:lvlText w:val="%6."/>
      <w:lvlJc w:val="right"/>
      <w:pPr>
        <w:tabs>
          <w:tab w:val="num" w:pos="3408"/>
        </w:tabs>
        <w:ind w:left="3408" w:hanging="180"/>
      </w:pPr>
    </w:lvl>
    <w:lvl w:ilvl="6" w:tplc="FFFFFFFF" w:tentative="1">
      <w:start w:val="1"/>
      <w:numFmt w:val="decimal"/>
      <w:lvlText w:val="%7."/>
      <w:lvlJc w:val="left"/>
      <w:pPr>
        <w:tabs>
          <w:tab w:val="num" w:pos="4128"/>
        </w:tabs>
        <w:ind w:left="4128" w:hanging="360"/>
      </w:pPr>
    </w:lvl>
    <w:lvl w:ilvl="7" w:tplc="FFFFFFFF" w:tentative="1">
      <w:start w:val="1"/>
      <w:numFmt w:val="lowerLetter"/>
      <w:lvlText w:val="%8."/>
      <w:lvlJc w:val="left"/>
      <w:pPr>
        <w:tabs>
          <w:tab w:val="num" w:pos="4848"/>
        </w:tabs>
        <w:ind w:left="4848" w:hanging="360"/>
      </w:pPr>
    </w:lvl>
    <w:lvl w:ilvl="8" w:tplc="FFFFFFFF" w:tentative="1">
      <w:start w:val="1"/>
      <w:numFmt w:val="lowerRoman"/>
      <w:lvlText w:val="%9."/>
      <w:lvlJc w:val="right"/>
      <w:pPr>
        <w:tabs>
          <w:tab w:val="num" w:pos="5568"/>
        </w:tabs>
        <w:ind w:left="5568" w:hanging="180"/>
      </w:pPr>
    </w:lvl>
  </w:abstractNum>
  <w:abstractNum w:abstractNumId="1" w15:restartNumberingAfterBreak="0">
    <w:nsid w:val="385F4273"/>
    <w:multiLevelType w:val="hybridMultilevel"/>
    <w:tmpl w:val="FC306D18"/>
    <w:lvl w:ilvl="0" w:tplc="FFFFFFFF">
      <w:start w:val="1"/>
      <w:numFmt w:val="decimal"/>
      <w:lvlText w:val="%1)"/>
      <w:lvlJc w:val="left"/>
      <w:pPr>
        <w:ind w:left="720" w:hanging="360"/>
      </w:pPr>
    </w:lvl>
    <w:lvl w:ilvl="1" w:tplc="9F24C650">
      <w:start w:val="1"/>
      <w:numFmt w:val="lowerRoman"/>
      <w:lvlText w:val="%2)"/>
      <w:lvlJc w:val="left"/>
      <w:pPr>
        <w:ind w:left="1800" w:hanging="72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82731A"/>
    <w:multiLevelType w:val="hybridMultilevel"/>
    <w:tmpl w:val="0434C0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3079B4"/>
    <w:multiLevelType w:val="hybridMultilevel"/>
    <w:tmpl w:val="5FAA73AC"/>
    <w:lvl w:ilvl="0" w:tplc="FFFFFFFF">
      <w:start w:val="1"/>
      <w:numFmt w:val="decimal"/>
      <w:lvlText w:val="%1."/>
      <w:lvlJc w:val="left"/>
      <w:pPr>
        <w:ind w:left="1069" w:hanging="360"/>
      </w:p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27"/>
    <w:rsid w:val="00F15827"/>
    <w:rsid w:val="00F64C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4049"/>
  <w15:chartTrackingRefBased/>
  <w15:docId w15:val="{F3392A2D-755A-42A9-AA75-7FB188C4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827"/>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HeaderChar">
    <w:name w:val="Header Char"/>
    <w:basedOn w:val="DefaultParagraphFont"/>
    <w:link w:val="Header"/>
    <w:uiPriority w:val="99"/>
    <w:rsid w:val="00F15827"/>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mailto:kontrolesirsaugosskyrius@orlenlietuva.l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678B45F9739C2847BFB74156BB065FBF" ma:contentTypeVersion="1" ma:contentTypeDescription="Kurkite naują dokumentą." ma:contentTypeScope="" ma:versionID="129594bbb5474ee5e0b28f9ff013b573">
  <xsd:schema xmlns:xsd="http://www.w3.org/2001/XMLSchema" xmlns:xs="http://www.w3.org/2001/XMLSchema" xmlns:p="http://schemas.microsoft.com/office/2006/metadata/properties" xmlns:ns1="http://schemas.microsoft.com/sharepoint/v3" targetNamespace="http://schemas.microsoft.com/office/2006/metadata/properties" ma:root="true" ma:fieldsID="6adfd9baa29c04d91b8ae87a25fce8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 ma:hidden="true" ma:internalName="PublishingStartDate">
      <xsd:simpleType>
        <xsd:restriction base="dms:Unknown"/>
      </xsd:simpleType>
    </xsd:element>
    <xsd:element name="PublishingExpirationDate" ma:index="9" nillable="true" ma:displayName="Planavimo pabaigos dat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AEBEA1-EFB6-48CE-B5DA-E32BD696DEA5}"/>
</file>

<file path=customXml/itemProps2.xml><?xml version="1.0" encoding="utf-8"?>
<ds:datastoreItem xmlns:ds="http://schemas.openxmlformats.org/officeDocument/2006/customXml" ds:itemID="{784B8135-1D47-4407-A003-7E74AD30E303}"/>
</file>

<file path=customXml/itemProps3.xml><?xml version="1.0" encoding="utf-8"?>
<ds:datastoreItem xmlns:ds="http://schemas.openxmlformats.org/officeDocument/2006/customXml" ds:itemID="{98430015-B406-4B74-AA1B-A1A4ED4E8D92}"/>
</file>

<file path=docProps/app.xml><?xml version="1.0" encoding="utf-8"?>
<Properties xmlns="http://schemas.openxmlformats.org/officeDocument/2006/extended-properties" xmlns:vt="http://schemas.openxmlformats.org/officeDocument/2006/docPropsVTypes">
  <Template>Normal</Template>
  <TotalTime>5</TotalTime>
  <Pages>2</Pages>
  <Words>2754</Words>
  <Characters>1570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Nerijus Giedra</dc:creator>
  <cp:keywords/>
  <dc:description/>
  <cp:lastModifiedBy>Nerijus Giedra</cp:lastModifiedBy>
  <cp:revision>1</cp:revision>
  <dcterms:created xsi:type="dcterms:W3CDTF">2022-11-10T07:32:00Z</dcterms:created>
  <dcterms:modified xsi:type="dcterms:W3CDTF">2022-11-10T07:38:00Z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0x010100678B45F9739C2847BFB74156BB065FBF</vt:lpwstr>
  </property>
</Properties>
</file>