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F2" w:rsidRPr="00F622B1" w:rsidRDefault="007F4FF2" w:rsidP="007F4FF2">
      <w:pPr>
        <w:jc w:val="right"/>
        <w:rPr>
          <w:rFonts w:ascii="Arial" w:hAnsi="Arial" w:cs="Arial"/>
          <w:b/>
          <w:i/>
          <w:sz w:val="22"/>
          <w:szCs w:val="22"/>
        </w:rPr>
      </w:pPr>
      <w:r w:rsidRPr="00F622B1">
        <w:rPr>
          <w:rFonts w:ascii="Arial" w:hAnsi="Arial"/>
          <w:b/>
          <w:i/>
          <w:sz w:val="22"/>
        </w:rPr>
        <w:t xml:space="preserve"> </w:t>
      </w:r>
    </w:p>
    <w:p w:rsidR="007F4FF2" w:rsidRPr="00F622B1" w:rsidRDefault="007F4FF2" w:rsidP="007F4FF2">
      <w:pPr>
        <w:spacing w:before="120"/>
        <w:jc w:val="center"/>
        <w:rPr>
          <w:rFonts w:ascii="Arial" w:hAnsi="Arial" w:cs="Arial"/>
          <w:color w:val="FF0000"/>
          <w:sz w:val="22"/>
          <w:szCs w:val="22"/>
        </w:rPr>
      </w:pPr>
      <w:r w:rsidRPr="00F622B1">
        <w:rPr>
          <w:rFonts w:ascii="Arial" w:hAnsi="Arial"/>
          <w:color w:val="FF0000"/>
          <w:sz w:val="22"/>
        </w:rPr>
        <w:t>&lt;</w:t>
      </w:r>
      <w:proofErr w:type="gramStart"/>
      <w:r w:rsidRPr="00F622B1">
        <w:rPr>
          <w:rFonts w:ascii="Arial" w:hAnsi="Arial"/>
          <w:color w:val="FF0000"/>
          <w:sz w:val="22"/>
        </w:rPr>
        <w:t>template</w:t>
      </w:r>
      <w:proofErr w:type="gramEnd"/>
      <w:r w:rsidRPr="00F622B1">
        <w:rPr>
          <w:rFonts w:ascii="Arial" w:hAnsi="Arial"/>
          <w:color w:val="FF0000"/>
          <w:sz w:val="22"/>
        </w:rPr>
        <w:t xml:space="preserve"> Public Company ORLEN </w:t>
      </w:r>
      <w:proofErr w:type="spellStart"/>
      <w:r w:rsidRPr="00F622B1">
        <w:rPr>
          <w:rFonts w:ascii="Arial" w:hAnsi="Arial"/>
          <w:color w:val="FF0000"/>
          <w:sz w:val="22"/>
        </w:rPr>
        <w:t>Lietuva</w:t>
      </w:r>
      <w:proofErr w:type="spellEnd"/>
      <w:r w:rsidRPr="00F622B1">
        <w:rPr>
          <w:rFonts w:ascii="Arial" w:hAnsi="Arial"/>
          <w:color w:val="FF0000"/>
          <w:sz w:val="22"/>
        </w:rPr>
        <w:t>&gt;</w:t>
      </w:r>
    </w:p>
    <w:p w:rsidR="007F4FF2" w:rsidRPr="00F622B1" w:rsidRDefault="007F4FF2" w:rsidP="007F4FF2">
      <w:pPr>
        <w:spacing w:before="120"/>
        <w:jc w:val="both"/>
        <w:rPr>
          <w:rFonts w:ascii="Arial" w:hAnsi="Arial" w:cs="Arial"/>
          <w:sz w:val="22"/>
          <w:szCs w:val="22"/>
        </w:rPr>
      </w:pPr>
    </w:p>
    <w:p w:rsidR="007F4FF2" w:rsidRPr="00F622B1" w:rsidRDefault="007F4FF2" w:rsidP="007F4FF2">
      <w:pPr>
        <w:spacing w:before="120"/>
        <w:jc w:val="both"/>
        <w:rPr>
          <w:rFonts w:ascii="Arial" w:hAnsi="Arial" w:cs="Arial"/>
          <w:sz w:val="22"/>
          <w:szCs w:val="22"/>
        </w:rPr>
      </w:pPr>
    </w:p>
    <w:p w:rsidR="007F4FF2" w:rsidRPr="00F622B1" w:rsidRDefault="007F4FF2" w:rsidP="007F4FF2">
      <w:pPr>
        <w:pStyle w:val="BodyText"/>
        <w:spacing w:line="360" w:lineRule="auto"/>
        <w:jc w:val="left"/>
        <w:rPr>
          <w:rFonts w:ascii="Arial" w:hAnsi="Arial" w:cs="Arial"/>
          <w:sz w:val="22"/>
          <w:szCs w:val="22"/>
        </w:rPr>
      </w:pPr>
      <w:r w:rsidRPr="00F622B1">
        <w:rPr>
          <w:rFonts w:ascii="Arial" w:hAnsi="Arial"/>
          <w:sz w:val="22"/>
        </w:rPr>
        <w:t>………………………………..</w:t>
      </w:r>
    </w:p>
    <w:p w:rsidR="007F4FF2" w:rsidRPr="00F622B1" w:rsidRDefault="007F4FF2" w:rsidP="007F4FF2">
      <w:pPr>
        <w:pStyle w:val="BodyText"/>
        <w:spacing w:line="360" w:lineRule="auto"/>
        <w:jc w:val="left"/>
        <w:rPr>
          <w:rFonts w:ascii="Arial" w:hAnsi="Arial" w:cs="Arial"/>
          <w:sz w:val="22"/>
          <w:szCs w:val="22"/>
        </w:rPr>
      </w:pPr>
      <w:r w:rsidRPr="00F622B1">
        <w:rPr>
          <w:rFonts w:ascii="Arial" w:hAnsi="Arial"/>
          <w:sz w:val="22"/>
        </w:rPr>
        <w:t>(</w:t>
      </w:r>
      <w:proofErr w:type="gramStart"/>
      <w:r w:rsidRPr="00F622B1">
        <w:rPr>
          <w:rFonts w:ascii="Arial" w:hAnsi="Arial"/>
          <w:sz w:val="22"/>
        </w:rPr>
        <w:t>full</w:t>
      </w:r>
      <w:proofErr w:type="gramEnd"/>
      <w:r w:rsidRPr="00F622B1">
        <w:rPr>
          <w:rFonts w:ascii="Arial" w:hAnsi="Arial"/>
          <w:sz w:val="22"/>
        </w:rPr>
        <w:t xml:space="preserve"> name (in capital letters)</w:t>
      </w:r>
    </w:p>
    <w:p w:rsidR="007F4FF2" w:rsidRPr="00F622B1" w:rsidRDefault="007F4FF2" w:rsidP="007F4FF2">
      <w:pPr>
        <w:pStyle w:val="BodyText"/>
        <w:spacing w:line="360" w:lineRule="auto"/>
        <w:jc w:val="left"/>
        <w:rPr>
          <w:rFonts w:ascii="Arial" w:hAnsi="Arial" w:cs="Arial"/>
          <w:sz w:val="22"/>
          <w:szCs w:val="22"/>
        </w:rPr>
      </w:pPr>
    </w:p>
    <w:p w:rsidR="007F4FF2" w:rsidRPr="00F622B1" w:rsidRDefault="007F4FF2" w:rsidP="007F4FF2">
      <w:pPr>
        <w:pStyle w:val="BodyText"/>
        <w:spacing w:line="360" w:lineRule="auto"/>
        <w:jc w:val="left"/>
        <w:rPr>
          <w:rFonts w:ascii="Arial" w:hAnsi="Arial" w:cs="Arial"/>
          <w:sz w:val="22"/>
          <w:szCs w:val="22"/>
        </w:rPr>
      </w:pPr>
      <w:r w:rsidRPr="00F622B1">
        <w:rPr>
          <w:rFonts w:ascii="Arial" w:hAnsi="Arial"/>
          <w:sz w:val="22"/>
        </w:rPr>
        <w:t>………………………………..</w:t>
      </w:r>
    </w:p>
    <w:p w:rsidR="007F4FF2" w:rsidRPr="00F622B1" w:rsidRDefault="007F4FF2" w:rsidP="007F4FF2">
      <w:pPr>
        <w:pStyle w:val="BodyText"/>
        <w:spacing w:line="360" w:lineRule="auto"/>
        <w:jc w:val="left"/>
        <w:rPr>
          <w:rFonts w:ascii="Arial" w:hAnsi="Arial" w:cs="Arial"/>
          <w:sz w:val="22"/>
          <w:szCs w:val="22"/>
        </w:rPr>
      </w:pPr>
      <w:r w:rsidRPr="00F622B1">
        <w:rPr>
          <w:rFonts w:ascii="Arial" w:hAnsi="Arial"/>
          <w:sz w:val="22"/>
        </w:rPr>
        <w:t>(</w:t>
      </w:r>
      <w:proofErr w:type="gramStart"/>
      <w:r w:rsidRPr="00F622B1">
        <w:rPr>
          <w:rFonts w:ascii="Arial" w:hAnsi="Arial"/>
          <w:sz w:val="22"/>
        </w:rPr>
        <w:t>place</w:t>
      </w:r>
      <w:proofErr w:type="gramEnd"/>
      <w:r w:rsidRPr="00F622B1">
        <w:rPr>
          <w:rFonts w:ascii="Arial" w:hAnsi="Arial"/>
          <w:sz w:val="22"/>
        </w:rPr>
        <w:t xml:space="preserve"> of residence)</w:t>
      </w:r>
    </w:p>
    <w:p w:rsidR="007F4FF2" w:rsidRPr="00F622B1" w:rsidRDefault="007F4FF2" w:rsidP="007F4FF2">
      <w:pPr>
        <w:pStyle w:val="BodyText"/>
        <w:spacing w:line="360" w:lineRule="auto"/>
        <w:rPr>
          <w:rFonts w:ascii="Arial" w:hAnsi="Arial" w:cs="Arial"/>
          <w:sz w:val="22"/>
          <w:szCs w:val="22"/>
        </w:rPr>
      </w:pPr>
    </w:p>
    <w:p w:rsidR="007F4FF2" w:rsidRPr="00F622B1" w:rsidRDefault="007F4FF2" w:rsidP="007F4FF2">
      <w:pPr>
        <w:shd w:val="clear" w:color="auto" w:fill="FFFFFF"/>
        <w:spacing w:line="276" w:lineRule="auto"/>
        <w:jc w:val="center"/>
        <w:rPr>
          <w:rFonts w:ascii="Arial" w:eastAsia="Calibri" w:hAnsi="Arial" w:cs="Arial"/>
          <w:b/>
          <w:color w:val="222222"/>
          <w:spacing w:val="80"/>
          <w:sz w:val="22"/>
          <w:szCs w:val="22"/>
        </w:rPr>
      </w:pPr>
      <w:bookmarkStart w:id="0" w:name="_GoBack"/>
      <w:r w:rsidRPr="00F622B1">
        <w:rPr>
          <w:rFonts w:ascii="Arial" w:hAnsi="Arial"/>
          <w:b/>
          <w:color w:val="222222"/>
          <w:sz w:val="22"/>
        </w:rPr>
        <w:t>DECLARATION OF AUTONOMY</w:t>
      </w:r>
      <w:bookmarkEnd w:id="0"/>
    </w:p>
    <w:p w:rsidR="007F4FF2" w:rsidRPr="00F622B1" w:rsidRDefault="007F4FF2" w:rsidP="007F4FF2">
      <w:pPr>
        <w:pStyle w:val="BodyText"/>
        <w:spacing w:line="360" w:lineRule="auto"/>
        <w:rPr>
          <w:rFonts w:ascii="Arial" w:hAnsi="Arial" w:cs="Arial"/>
          <w:sz w:val="22"/>
          <w:szCs w:val="22"/>
        </w:rPr>
      </w:pPr>
    </w:p>
    <w:p w:rsidR="007F4FF2" w:rsidRPr="00F622B1" w:rsidRDefault="007F4FF2" w:rsidP="007F4FF2">
      <w:pPr>
        <w:spacing w:line="360" w:lineRule="auto"/>
        <w:jc w:val="both"/>
        <w:rPr>
          <w:rFonts w:ascii="Arial" w:hAnsi="Arial" w:cs="Arial"/>
          <w:sz w:val="22"/>
          <w:szCs w:val="22"/>
        </w:rPr>
      </w:pPr>
      <w:r w:rsidRPr="00F622B1">
        <w:rPr>
          <w:rFonts w:ascii="Arial" w:hAnsi="Arial"/>
          <w:sz w:val="22"/>
        </w:rPr>
        <w:t xml:space="preserve">I, the undersigned, employed to / working in the position __________________________ / carrying out the functions of _________________ </w:t>
      </w:r>
      <w:r w:rsidRPr="00F622B1">
        <w:rPr>
          <w:rFonts w:ascii="Arial" w:hAnsi="Arial"/>
          <w:sz w:val="22"/>
          <w:vertAlign w:val="superscript"/>
        </w:rPr>
        <w:t>1</w:t>
      </w:r>
      <w:r w:rsidRPr="00F622B1">
        <w:rPr>
          <w:rFonts w:ascii="Arial" w:hAnsi="Arial"/>
          <w:sz w:val="22"/>
        </w:rPr>
        <w:t xml:space="preserve"> in Public Company ORLEN </w:t>
      </w:r>
      <w:proofErr w:type="spellStart"/>
      <w:r w:rsidRPr="00F622B1">
        <w:rPr>
          <w:rFonts w:ascii="Arial" w:hAnsi="Arial"/>
          <w:sz w:val="22"/>
        </w:rPr>
        <w:t>Lietuva</w:t>
      </w:r>
      <w:proofErr w:type="spellEnd"/>
      <w:r w:rsidRPr="00F622B1">
        <w:rPr>
          <w:rFonts w:ascii="Arial" w:hAnsi="Arial"/>
          <w:sz w:val="22"/>
        </w:rPr>
        <w:t xml:space="preserve"> (hereinafter, the Company), hereby confirm that I have read and understood </w:t>
      </w:r>
      <w:r w:rsidRPr="00F622B1">
        <w:rPr>
          <w:rFonts w:ascii="Arial" w:hAnsi="Arial"/>
          <w:i/>
          <w:sz w:val="22"/>
        </w:rPr>
        <w:t>Conflict of Interest Management Rules</w:t>
      </w:r>
      <w:r w:rsidRPr="00F622B1">
        <w:rPr>
          <w:rFonts w:ascii="Arial" w:hAnsi="Arial"/>
          <w:sz w:val="22"/>
        </w:rPr>
        <w:t xml:space="preserve"> of the Company and thus declare to my best knowledge and belief that: </w:t>
      </w:r>
    </w:p>
    <w:p w:rsidR="007F4FF2" w:rsidRPr="00F622B1" w:rsidRDefault="007F4FF2" w:rsidP="007F4FF2">
      <w:pPr>
        <w:numPr>
          <w:ilvl w:val="0"/>
          <w:numId w:val="1"/>
        </w:numPr>
        <w:tabs>
          <w:tab w:val="num" w:pos="3299"/>
        </w:tabs>
        <w:spacing w:line="360" w:lineRule="auto"/>
        <w:jc w:val="both"/>
        <w:rPr>
          <w:rFonts w:ascii="Arial" w:hAnsi="Arial" w:cs="Arial"/>
          <w:sz w:val="22"/>
          <w:szCs w:val="22"/>
        </w:rPr>
      </w:pPr>
      <w:r w:rsidRPr="00F622B1">
        <w:rPr>
          <w:rFonts w:ascii="Arial" w:hAnsi="Arial"/>
          <w:sz w:val="22"/>
        </w:rPr>
        <w:t>I do not conduct/conduct</w:t>
      </w:r>
      <w:r w:rsidRPr="00F622B1">
        <w:rPr>
          <w:rFonts w:ascii="Arial" w:hAnsi="Arial"/>
          <w:sz w:val="22"/>
          <w:vertAlign w:val="superscript"/>
        </w:rPr>
        <w:t>1</w:t>
      </w:r>
      <w:r w:rsidRPr="00F622B1">
        <w:rPr>
          <w:rFonts w:ascii="Arial" w:hAnsi="Arial"/>
          <w:sz w:val="22"/>
        </w:rPr>
        <w:t xml:space="preserve"> any of the activities competing with ORLEN Group Companies;</w:t>
      </w:r>
    </w:p>
    <w:p w:rsidR="007F4FF2" w:rsidRPr="00F622B1" w:rsidRDefault="007F4FF2" w:rsidP="007F4FF2">
      <w:pPr>
        <w:numPr>
          <w:ilvl w:val="0"/>
          <w:numId w:val="1"/>
        </w:numPr>
        <w:tabs>
          <w:tab w:val="num" w:pos="3299"/>
        </w:tabs>
        <w:spacing w:line="360" w:lineRule="auto"/>
        <w:jc w:val="both"/>
        <w:rPr>
          <w:rFonts w:ascii="Arial" w:hAnsi="Arial" w:cs="Arial"/>
          <w:sz w:val="22"/>
          <w:szCs w:val="22"/>
        </w:rPr>
      </w:pPr>
      <w:r w:rsidRPr="00F622B1">
        <w:rPr>
          <w:rFonts w:ascii="Arial" w:hAnsi="Arial"/>
          <w:sz w:val="22"/>
        </w:rPr>
        <w:t>I have/do not have</w:t>
      </w:r>
      <w:r w:rsidRPr="00F622B1">
        <w:rPr>
          <w:rFonts w:ascii="Arial" w:hAnsi="Arial"/>
          <w:sz w:val="22"/>
          <w:vertAlign w:val="superscript"/>
        </w:rPr>
        <w:t>1</w:t>
      </w:r>
      <w:r w:rsidRPr="00F622B1">
        <w:rPr>
          <w:rFonts w:ascii="Arial" w:hAnsi="Arial"/>
          <w:sz w:val="22"/>
        </w:rPr>
        <w:t xml:space="preserve"> knowledge of any connections within the meaning of the Company’s </w:t>
      </w:r>
      <w:r w:rsidRPr="00F622B1">
        <w:rPr>
          <w:rFonts w:ascii="Arial" w:hAnsi="Arial"/>
          <w:i/>
          <w:sz w:val="22"/>
        </w:rPr>
        <w:t>Conflict of Interests Management Rules</w:t>
      </w:r>
      <w:r w:rsidRPr="00F622B1">
        <w:rPr>
          <w:rFonts w:ascii="Arial" w:hAnsi="Arial"/>
          <w:sz w:val="22"/>
          <w:vertAlign w:val="superscript"/>
        </w:rPr>
        <w:t>3</w:t>
      </w:r>
      <w:r w:rsidRPr="00F622B1">
        <w:rPr>
          <w:rFonts w:ascii="Arial" w:hAnsi="Arial"/>
          <w:sz w:val="22"/>
        </w:rPr>
        <w:t xml:space="preserve"> that could lead to a conflict of interests;</w:t>
      </w:r>
    </w:p>
    <w:p w:rsidR="007F4FF2" w:rsidRPr="00F622B1" w:rsidRDefault="007F4FF2" w:rsidP="007F4FF2">
      <w:pPr>
        <w:numPr>
          <w:ilvl w:val="0"/>
          <w:numId w:val="1"/>
        </w:numPr>
        <w:tabs>
          <w:tab w:val="num" w:pos="3299"/>
        </w:tabs>
        <w:spacing w:line="360" w:lineRule="auto"/>
        <w:jc w:val="both"/>
        <w:rPr>
          <w:rFonts w:ascii="Arial" w:hAnsi="Arial" w:cs="Arial"/>
          <w:sz w:val="22"/>
          <w:szCs w:val="22"/>
        </w:rPr>
      </w:pPr>
      <w:r w:rsidRPr="00F622B1">
        <w:rPr>
          <w:rFonts w:ascii="Arial" w:hAnsi="Arial"/>
          <w:sz w:val="22"/>
        </w:rPr>
        <w:t xml:space="preserve">I am connected </w:t>
      </w:r>
      <w:r w:rsidRPr="00F622B1">
        <w:rPr>
          <w:rFonts w:ascii="Arial" w:hAnsi="Arial"/>
          <w:i/>
          <w:sz w:val="22"/>
        </w:rPr>
        <w:t>within the meaning of Conflict of Interest Management Policy at ORLEN Capital Group</w:t>
      </w:r>
      <w:r w:rsidRPr="00F622B1">
        <w:rPr>
          <w:rFonts w:ascii="Arial" w:hAnsi="Arial"/>
          <w:sz w:val="22"/>
          <w:vertAlign w:val="superscript"/>
        </w:rPr>
        <w:t>3</w:t>
      </w:r>
      <w:r w:rsidRPr="00F622B1">
        <w:rPr>
          <w:rFonts w:ascii="Arial" w:hAnsi="Arial"/>
          <w:sz w:val="22"/>
        </w:rPr>
        <w:t xml:space="preserve"> to the following entities:</w:t>
      </w:r>
    </w:p>
    <w:p w:rsidR="007F4FF2" w:rsidRPr="00F622B1" w:rsidRDefault="007F4FF2" w:rsidP="007F4FF2">
      <w:pPr>
        <w:tabs>
          <w:tab w:val="num" w:pos="3299"/>
        </w:tabs>
        <w:spacing w:line="360" w:lineRule="auto"/>
        <w:ind w:left="900"/>
        <w:jc w:val="both"/>
        <w:rPr>
          <w:rFonts w:ascii="Arial" w:hAnsi="Arial" w:cs="Arial"/>
          <w:sz w:val="22"/>
          <w:szCs w:val="22"/>
        </w:rPr>
      </w:pPr>
      <w:r w:rsidRPr="00F622B1">
        <w:rPr>
          <w:rFonts w:ascii="Arial" w:hAnsi="Arial"/>
          <w:sz w:val="22"/>
        </w:rPr>
        <w:t>_________________________________________________________________</w:t>
      </w:r>
      <w:proofErr w:type="gramStart"/>
      <w:r w:rsidRPr="00F622B1">
        <w:rPr>
          <w:rFonts w:ascii="Arial" w:hAnsi="Arial"/>
          <w:sz w:val="22"/>
        </w:rPr>
        <w:t>;</w:t>
      </w:r>
      <w:r w:rsidRPr="00F622B1">
        <w:rPr>
          <w:rFonts w:ascii="Arial" w:hAnsi="Arial"/>
          <w:sz w:val="22"/>
          <w:vertAlign w:val="superscript"/>
        </w:rPr>
        <w:t>2</w:t>
      </w:r>
      <w:proofErr w:type="gramEnd"/>
    </w:p>
    <w:p w:rsidR="007F4FF2" w:rsidRPr="00F622B1" w:rsidRDefault="007F4FF2" w:rsidP="007F4FF2">
      <w:pPr>
        <w:numPr>
          <w:ilvl w:val="0"/>
          <w:numId w:val="1"/>
        </w:numPr>
        <w:tabs>
          <w:tab w:val="num" w:pos="3299"/>
        </w:tabs>
        <w:spacing w:line="360" w:lineRule="auto"/>
        <w:jc w:val="both"/>
        <w:rPr>
          <w:rFonts w:ascii="Arial" w:hAnsi="Arial" w:cs="Arial"/>
          <w:sz w:val="22"/>
          <w:szCs w:val="22"/>
        </w:rPr>
      </w:pPr>
      <w:r w:rsidRPr="00F622B1">
        <w:rPr>
          <w:rFonts w:ascii="Arial" w:hAnsi="Arial"/>
          <w:sz w:val="22"/>
        </w:rPr>
        <w:t xml:space="preserve">within 7 days from the date of obtaining the information on any changes in the situation declared herein, I shall accordingly inform the Company (to: </w:t>
      </w:r>
      <w:hyperlink r:id="rId7" w:history="1">
        <w:r w:rsidRPr="00F622B1">
          <w:rPr>
            <w:rStyle w:val="Hyperlink"/>
            <w:rFonts w:ascii="Arial" w:hAnsi="Arial"/>
            <w:sz w:val="22"/>
          </w:rPr>
          <w:t>kontrolesirsaugosskyrius@orlenlietuva.lt</w:t>
        </w:r>
      </w:hyperlink>
      <w:r w:rsidRPr="00F622B1">
        <w:rPr>
          <w:rFonts w:ascii="Arial" w:hAnsi="Arial"/>
          <w:sz w:val="22"/>
        </w:rPr>
        <w:t>) and submit an updated Declaration of Autonomy;</w:t>
      </w:r>
    </w:p>
    <w:p w:rsidR="007F4FF2" w:rsidRPr="00F622B1" w:rsidRDefault="007F4FF2" w:rsidP="007F4FF2">
      <w:pPr>
        <w:numPr>
          <w:ilvl w:val="0"/>
          <w:numId w:val="1"/>
        </w:numPr>
        <w:tabs>
          <w:tab w:val="num" w:pos="3299"/>
        </w:tabs>
        <w:spacing w:line="360" w:lineRule="auto"/>
        <w:jc w:val="both"/>
        <w:rPr>
          <w:rFonts w:ascii="Arial" w:hAnsi="Arial" w:cs="Arial"/>
          <w:sz w:val="22"/>
          <w:szCs w:val="22"/>
        </w:rPr>
      </w:pPr>
      <w:r w:rsidRPr="00F622B1">
        <w:rPr>
          <w:rFonts w:ascii="Arial" w:hAnsi="Arial"/>
          <w:sz w:val="22"/>
        </w:rPr>
        <w:t>I have received the information on processing and protection of my personal data;</w:t>
      </w:r>
    </w:p>
    <w:p w:rsidR="007F4FF2" w:rsidRPr="00F622B1" w:rsidRDefault="007F4FF2" w:rsidP="007F4FF2">
      <w:pPr>
        <w:numPr>
          <w:ilvl w:val="0"/>
          <w:numId w:val="1"/>
        </w:numPr>
        <w:tabs>
          <w:tab w:val="num" w:pos="3299"/>
        </w:tabs>
        <w:spacing w:line="360" w:lineRule="auto"/>
        <w:jc w:val="both"/>
        <w:rPr>
          <w:rFonts w:ascii="Arial" w:hAnsi="Arial" w:cs="Arial"/>
          <w:sz w:val="22"/>
          <w:szCs w:val="22"/>
        </w:rPr>
      </w:pPr>
      <w:proofErr w:type="gramStart"/>
      <w:r w:rsidRPr="00F622B1">
        <w:rPr>
          <w:rFonts w:ascii="Arial" w:hAnsi="Arial"/>
          <w:sz w:val="22"/>
        </w:rPr>
        <w:t>I have been informed on the possibility of verification by the Company of my connections with competing entities and counterparties</w:t>
      </w:r>
      <w:proofErr w:type="gramEnd"/>
      <w:r w:rsidRPr="00F622B1">
        <w:rPr>
          <w:rFonts w:ascii="Arial" w:hAnsi="Arial"/>
          <w:sz w:val="22"/>
        </w:rPr>
        <w:t>.</w:t>
      </w:r>
    </w:p>
    <w:p w:rsidR="007F4FF2" w:rsidRPr="00F622B1" w:rsidRDefault="007F4FF2" w:rsidP="007F4FF2">
      <w:pPr>
        <w:spacing w:after="120" w:line="360" w:lineRule="auto"/>
        <w:ind w:left="708"/>
        <w:jc w:val="both"/>
        <w:rPr>
          <w:rFonts w:ascii="Arial" w:hAnsi="Arial" w:cs="Arial"/>
          <w:sz w:val="22"/>
          <w:szCs w:val="22"/>
        </w:rPr>
      </w:pPr>
    </w:p>
    <w:p w:rsidR="007F4FF2" w:rsidRPr="00F622B1" w:rsidRDefault="007F4FF2" w:rsidP="007F4FF2">
      <w:pPr>
        <w:pStyle w:val="BodyText"/>
        <w:spacing w:line="360" w:lineRule="auto"/>
        <w:rPr>
          <w:rFonts w:ascii="Arial" w:hAnsi="Arial" w:cs="Arial"/>
          <w:sz w:val="22"/>
          <w:szCs w:val="22"/>
        </w:rPr>
      </w:pPr>
      <w:r w:rsidRPr="00F622B1">
        <w:rPr>
          <w:rFonts w:ascii="Arial" w:hAnsi="Arial"/>
          <w:sz w:val="22"/>
        </w:rPr>
        <w:t>_____-__</w:t>
      </w:r>
      <w:r>
        <w:rPr>
          <w:rFonts w:ascii="Arial" w:hAnsi="Arial"/>
          <w:sz w:val="22"/>
        </w:rPr>
        <w:t>___</w:t>
      </w:r>
      <w:r w:rsidRPr="00F622B1">
        <w:rPr>
          <w:rFonts w:ascii="Arial" w:hAnsi="Arial"/>
          <w:sz w:val="22"/>
        </w:rPr>
        <w:t>-_</w:t>
      </w:r>
      <w:r>
        <w:rPr>
          <w:rFonts w:ascii="Arial" w:hAnsi="Arial"/>
          <w:sz w:val="22"/>
        </w:rPr>
        <w:t>__</w:t>
      </w:r>
      <w:r w:rsidRPr="00F622B1">
        <w:rPr>
          <w:rFonts w:ascii="Arial" w:hAnsi="Arial"/>
          <w:sz w:val="22"/>
        </w:rPr>
        <w:t>_, ……………</w:t>
      </w:r>
      <w:r>
        <w:rPr>
          <w:rFonts w:ascii="Arial" w:hAnsi="Arial"/>
          <w:sz w:val="22"/>
        </w:rPr>
        <w:t>…….</w:t>
      </w:r>
      <w:r w:rsidRPr="00F622B1">
        <w:rPr>
          <w:rFonts w:ascii="Arial" w:hAnsi="Arial"/>
          <w:sz w:val="22"/>
        </w:rPr>
        <w:t xml:space="preserve">., </w:t>
      </w:r>
      <w:r w:rsidRPr="00F622B1">
        <w:rPr>
          <w:rFonts w:ascii="Arial" w:hAnsi="Arial"/>
          <w:sz w:val="22"/>
        </w:rPr>
        <w:tab/>
      </w:r>
      <w:r w:rsidRPr="00F622B1">
        <w:rPr>
          <w:rFonts w:ascii="Arial" w:hAnsi="Arial"/>
          <w:sz w:val="22"/>
        </w:rPr>
        <w:tab/>
      </w:r>
      <w:r w:rsidRPr="00F622B1">
        <w:rPr>
          <w:rFonts w:ascii="Arial" w:hAnsi="Arial"/>
          <w:sz w:val="22"/>
        </w:rPr>
        <w:tab/>
        <w:t>……………………………</w:t>
      </w:r>
    </w:p>
    <w:p w:rsidR="007F4FF2" w:rsidRDefault="007F4FF2" w:rsidP="007F4FF2">
      <w:pPr>
        <w:pStyle w:val="BodyText"/>
        <w:spacing w:line="360" w:lineRule="auto"/>
        <w:jc w:val="left"/>
        <w:rPr>
          <w:rFonts w:ascii="Arial" w:hAnsi="Arial"/>
          <w:sz w:val="22"/>
        </w:rPr>
      </w:pPr>
      <w:r w:rsidRPr="00F622B1">
        <w:rPr>
          <w:rFonts w:ascii="Arial" w:hAnsi="Arial"/>
          <w:sz w:val="22"/>
        </w:rPr>
        <w:t xml:space="preserve">       </w:t>
      </w:r>
      <w:r>
        <w:rPr>
          <w:rFonts w:ascii="Arial" w:hAnsi="Arial"/>
          <w:sz w:val="22"/>
        </w:rPr>
        <w:tab/>
      </w:r>
      <w:proofErr w:type="gramStart"/>
      <w:r>
        <w:rPr>
          <w:rFonts w:ascii="Arial" w:hAnsi="Arial"/>
          <w:sz w:val="22"/>
        </w:rPr>
        <w:t>date</w:t>
      </w:r>
      <w:proofErr w:type="gramEnd"/>
      <w:r>
        <w:rPr>
          <w:rFonts w:ascii="Arial" w:hAnsi="Arial"/>
          <w:sz w:val="22"/>
        </w:rPr>
        <w:t>, place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F622B1">
        <w:rPr>
          <w:rFonts w:ascii="Arial" w:hAnsi="Arial"/>
          <w:sz w:val="22"/>
        </w:rPr>
        <w:t>signature</w:t>
      </w:r>
      <w:r w:rsidRPr="00F622B1">
        <w:rPr>
          <w:rFonts w:ascii="Arial" w:hAnsi="Arial"/>
          <w:b w:val="0"/>
          <w:sz w:val="22"/>
          <w:vertAlign w:val="superscript"/>
        </w:rPr>
        <w:t>4</w:t>
      </w:r>
      <w:r w:rsidRPr="00F622B1">
        <w:rPr>
          <w:rFonts w:ascii="Arial" w:hAnsi="Arial"/>
          <w:sz w:val="22"/>
        </w:rPr>
        <w:t xml:space="preserve"> </w:t>
      </w:r>
    </w:p>
    <w:p w:rsidR="007F4FF2" w:rsidRPr="00F622B1" w:rsidRDefault="007F4FF2" w:rsidP="007F4FF2">
      <w:pPr>
        <w:pStyle w:val="BodyText"/>
        <w:spacing w:line="360" w:lineRule="auto"/>
        <w:jc w:val="left"/>
        <w:rPr>
          <w:rFonts w:ascii="Arial" w:hAnsi="Arial" w:cs="Arial"/>
          <w:sz w:val="22"/>
          <w:szCs w:val="22"/>
        </w:rPr>
      </w:pPr>
    </w:p>
    <w:p w:rsidR="007F4FF2" w:rsidRPr="007F4FF2" w:rsidRDefault="007F4FF2" w:rsidP="007F4FF2">
      <w:pPr>
        <w:spacing w:before="120"/>
        <w:jc w:val="both"/>
        <w:rPr>
          <w:rFonts w:ascii="Arial" w:hAnsi="Arial" w:cs="Arial"/>
          <w:sz w:val="18"/>
          <w:szCs w:val="18"/>
        </w:rPr>
      </w:pPr>
      <w:proofErr w:type="gramStart"/>
      <w:r w:rsidRPr="007F4FF2">
        <w:rPr>
          <w:rFonts w:ascii="Arial" w:hAnsi="Arial"/>
          <w:sz w:val="18"/>
          <w:szCs w:val="18"/>
          <w:vertAlign w:val="superscript"/>
        </w:rPr>
        <w:t>1</w:t>
      </w:r>
      <w:proofErr w:type="gramEnd"/>
      <w:r w:rsidRPr="007F4FF2">
        <w:rPr>
          <w:rFonts w:ascii="Arial" w:hAnsi="Arial"/>
          <w:sz w:val="18"/>
          <w:szCs w:val="18"/>
        </w:rPr>
        <w:t xml:space="preserve"> delete as appropriate.</w:t>
      </w:r>
    </w:p>
    <w:p w:rsidR="007F4FF2" w:rsidRPr="007F4FF2" w:rsidRDefault="007F4FF2" w:rsidP="007F4FF2">
      <w:pPr>
        <w:spacing w:before="120"/>
        <w:jc w:val="both"/>
        <w:rPr>
          <w:rFonts w:ascii="Arial" w:hAnsi="Arial" w:cs="Arial"/>
          <w:sz w:val="18"/>
          <w:szCs w:val="18"/>
        </w:rPr>
      </w:pPr>
      <w:proofErr w:type="gramStart"/>
      <w:r w:rsidRPr="007F4FF2">
        <w:rPr>
          <w:rFonts w:ascii="Arial" w:hAnsi="Arial"/>
          <w:sz w:val="18"/>
          <w:szCs w:val="18"/>
          <w:vertAlign w:val="superscript"/>
        </w:rPr>
        <w:t>2</w:t>
      </w:r>
      <w:proofErr w:type="gramEnd"/>
      <w:r w:rsidRPr="007F4FF2">
        <w:rPr>
          <w:rFonts w:ascii="Arial" w:hAnsi="Arial"/>
          <w:sz w:val="18"/>
          <w:szCs w:val="18"/>
        </w:rPr>
        <w:t xml:space="preserve"> to be entered only if connections exist. Enter the name and tax identification number (VAT number), if known.</w:t>
      </w:r>
    </w:p>
    <w:p w:rsidR="007F4FF2" w:rsidRPr="007F4FF2" w:rsidRDefault="007F4FF2" w:rsidP="007F4FF2">
      <w:pPr>
        <w:jc w:val="both"/>
        <w:rPr>
          <w:rFonts w:ascii="Arial" w:hAnsi="Arial" w:cs="Arial"/>
          <w:sz w:val="18"/>
          <w:szCs w:val="18"/>
        </w:rPr>
      </w:pPr>
      <w:proofErr w:type="gramStart"/>
      <w:r w:rsidRPr="007F4FF2">
        <w:rPr>
          <w:rFonts w:ascii="Arial" w:hAnsi="Arial"/>
          <w:sz w:val="18"/>
          <w:szCs w:val="18"/>
          <w:vertAlign w:val="superscript"/>
        </w:rPr>
        <w:t>3</w:t>
      </w:r>
      <w:proofErr w:type="gramEnd"/>
      <w:r w:rsidRPr="007F4FF2">
        <w:rPr>
          <w:rFonts w:ascii="Arial" w:hAnsi="Arial"/>
          <w:sz w:val="18"/>
          <w:szCs w:val="18"/>
        </w:rPr>
        <w:t xml:space="preserve"> connections within the meaning of Conflict of Interest Management Rules are:</w:t>
      </w:r>
    </w:p>
    <w:p w:rsidR="007F4FF2" w:rsidRPr="007F4FF2" w:rsidRDefault="007F4FF2" w:rsidP="007F4FF2">
      <w:pPr>
        <w:numPr>
          <w:ilvl w:val="0"/>
          <w:numId w:val="2"/>
        </w:numPr>
        <w:tabs>
          <w:tab w:val="left" w:pos="993"/>
        </w:tabs>
        <w:ind w:left="0" w:firstLine="709"/>
        <w:jc w:val="both"/>
        <w:rPr>
          <w:rFonts w:ascii="Arial" w:hAnsi="Arial" w:cs="Arial"/>
          <w:sz w:val="18"/>
          <w:szCs w:val="18"/>
        </w:rPr>
      </w:pPr>
      <w:r w:rsidRPr="007F4FF2">
        <w:rPr>
          <w:rFonts w:ascii="Arial" w:hAnsi="Arial"/>
          <w:sz w:val="18"/>
          <w:szCs w:val="18"/>
        </w:rPr>
        <w:t xml:space="preserve">Connections that may indicate presence of the conflict of interest, if the person in the position subject to conflict of interest assessment, or the external representative of the Company within the last five years: </w:t>
      </w:r>
    </w:p>
    <w:p w:rsidR="007F4FF2" w:rsidRPr="007F4FF2" w:rsidRDefault="007F4FF2" w:rsidP="007F4FF2">
      <w:pPr>
        <w:numPr>
          <w:ilvl w:val="0"/>
          <w:numId w:val="3"/>
        </w:numPr>
        <w:tabs>
          <w:tab w:val="left" w:pos="993"/>
        </w:tabs>
        <w:ind w:left="993" w:hanging="284"/>
        <w:jc w:val="both"/>
        <w:rPr>
          <w:rFonts w:ascii="Arial" w:hAnsi="Arial" w:cs="Arial"/>
          <w:sz w:val="18"/>
          <w:szCs w:val="18"/>
        </w:rPr>
      </w:pPr>
      <w:r w:rsidRPr="007F4FF2">
        <w:rPr>
          <w:rFonts w:ascii="Arial" w:hAnsi="Arial"/>
          <w:sz w:val="18"/>
          <w:szCs w:val="18"/>
        </w:rPr>
        <w:t>was connected personally or by capital with an entity or a person performing management, control, or supervisory functions in such entity, or who combines (combined) management, control, or supervisory functions in ORLEN Group Companies and in such entity;</w:t>
      </w:r>
    </w:p>
    <w:p w:rsidR="007F4FF2" w:rsidRPr="007F4FF2" w:rsidRDefault="007F4FF2" w:rsidP="007F4FF2">
      <w:pPr>
        <w:numPr>
          <w:ilvl w:val="0"/>
          <w:numId w:val="3"/>
        </w:numPr>
        <w:tabs>
          <w:tab w:val="left" w:pos="993"/>
        </w:tabs>
        <w:ind w:left="993" w:hanging="284"/>
        <w:jc w:val="both"/>
        <w:rPr>
          <w:rFonts w:ascii="Arial" w:hAnsi="Arial" w:cs="Arial"/>
          <w:sz w:val="18"/>
          <w:szCs w:val="18"/>
        </w:rPr>
      </w:pPr>
      <w:r w:rsidRPr="007F4FF2">
        <w:rPr>
          <w:rFonts w:ascii="Arial" w:hAnsi="Arial"/>
          <w:sz w:val="18"/>
          <w:szCs w:val="18"/>
        </w:rPr>
        <w:lastRenderedPageBreak/>
        <w:t>is (was) directly or indirectly involved in management, control or supervision of another foreign or domestic company, or has (had) a share in the capital or owns (owned) shares of such company;</w:t>
      </w:r>
    </w:p>
    <w:p w:rsidR="007F4FF2" w:rsidRPr="007F4FF2" w:rsidRDefault="007F4FF2" w:rsidP="007F4FF2">
      <w:pPr>
        <w:ind w:left="1418" w:hanging="709"/>
        <w:jc w:val="both"/>
        <w:rPr>
          <w:rFonts w:ascii="Arial" w:hAnsi="Arial" w:cs="Arial"/>
          <w:sz w:val="18"/>
          <w:szCs w:val="18"/>
        </w:rPr>
      </w:pPr>
      <w:proofErr w:type="gramStart"/>
      <w:r w:rsidRPr="007F4FF2">
        <w:rPr>
          <w:rFonts w:ascii="Arial" w:hAnsi="Arial"/>
          <w:sz w:val="18"/>
          <w:szCs w:val="18"/>
        </w:rPr>
        <w:t>if</w:t>
      </w:r>
      <w:proofErr w:type="gramEnd"/>
      <w:r w:rsidRPr="007F4FF2">
        <w:rPr>
          <w:rFonts w:ascii="Arial" w:hAnsi="Arial"/>
          <w:sz w:val="18"/>
          <w:szCs w:val="18"/>
        </w:rPr>
        <w:t xml:space="preserve"> the entity referred to in Items (1) and (2) above is a counterparty. </w:t>
      </w:r>
    </w:p>
    <w:p w:rsidR="007F4FF2" w:rsidRPr="007F4FF2" w:rsidRDefault="007F4FF2" w:rsidP="007F4FF2">
      <w:pPr>
        <w:numPr>
          <w:ilvl w:val="0"/>
          <w:numId w:val="2"/>
        </w:numPr>
        <w:tabs>
          <w:tab w:val="left" w:pos="993"/>
        </w:tabs>
        <w:ind w:left="0" w:firstLine="709"/>
        <w:jc w:val="both"/>
        <w:rPr>
          <w:rFonts w:ascii="Arial" w:hAnsi="Arial" w:cs="Arial"/>
          <w:sz w:val="18"/>
          <w:szCs w:val="18"/>
        </w:rPr>
      </w:pPr>
      <w:r w:rsidRPr="007F4FF2">
        <w:rPr>
          <w:rFonts w:ascii="Arial" w:hAnsi="Arial"/>
          <w:sz w:val="18"/>
          <w:szCs w:val="18"/>
        </w:rPr>
        <w:t>Family or kinship connection.</w:t>
      </w:r>
    </w:p>
    <w:p w:rsidR="007F4FF2" w:rsidRPr="007F4FF2" w:rsidRDefault="007F4FF2" w:rsidP="007F4FF2">
      <w:pPr>
        <w:ind w:firstLine="709"/>
        <w:jc w:val="both"/>
        <w:rPr>
          <w:rFonts w:ascii="Arial" w:hAnsi="Arial" w:cs="Arial"/>
          <w:sz w:val="18"/>
          <w:szCs w:val="18"/>
        </w:rPr>
      </w:pPr>
      <w:r w:rsidRPr="007F4FF2">
        <w:rPr>
          <w:rFonts w:ascii="Arial" w:hAnsi="Arial"/>
          <w:sz w:val="18"/>
          <w:szCs w:val="18"/>
        </w:rPr>
        <w:t>Family or kinship connection is present when the employee in the position subject to conflict of interest assessment, or the external representative of the Company is connected by closest relation to a person who is directly or indirectly involved in the management of the Company’s counterparty or in the activities of its control or supervisory bodies.</w:t>
      </w:r>
    </w:p>
    <w:p w:rsidR="007F4FF2" w:rsidRPr="007F4FF2" w:rsidRDefault="007F4FF2" w:rsidP="007F4FF2">
      <w:pPr>
        <w:numPr>
          <w:ilvl w:val="0"/>
          <w:numId w:val="2"/>
        </w:numPr>
        <w:tabs>
          <w:tab w:val="left" w:pos="993"/>
        </w:tabs>
        <w:ind w:left="0" w:firstLine="709"/>
        <w:jc w:val="both"/>
        <w:rPr>
          <w:rFonts w:ascii="Arial" w:hAnsi="Arial" w:cs="Arial"/>
          <w:sz w:val="18"/>
          <w:szCs w:val="18"/>
        </w:rPr>
      </w:pPr>
      <w:r w:rsidRPr="007F4FF2">
        <w:rPr>
          <w:rFonts w:ascii="Arial" w:hAnsi="Arial"/>
          <w:sz w:val="18"/>
          <w:szCs w:val="18"/>
        </w:rPr>
        <w:t>Personal financial connection.</w:t>
      </w:r>
    </w:p>
    <w:p w:rsidR="007F4FF2" w:rsidRPr="007F4FF2" w:rsidRDefault="007F4FF2" w:rsidP="007F4FF2">
      <w:pPr>
        <w:ind w:firstLine="709"/>
        <w:jc w:val="both"/>
        <w:rPr>
          <w:rFonts w:ascii="Arial" w:hAnsi="Arial" w:cs="Arial"/>
          <w:sz w:val="18"/>
          <w:szCs w:val="18"/>
        </w:rPr>
      </w:pPr>
      <w:r w:rsidRPr="007F4FF2">
        <w:rPr>
          <w:rFonts w:ascii="Arial" w:hAnsi="Arial"/>
          <w:sz w:val="18"/>
          <w:szCs w:val="18"/>
        </w:rPr>
        <w:t xml:space="preserve">Personal financial connection is present when the employee in the position subject to conflict of interest </w:t>
      </w:r>
      <w:proofErr w:type="gramStart"/>
      <w:r w:rsidRPr="007F4FF2">
        <w:rPr>
          <w:rFonts w:ascii="Arial" w:hAnsi="Arial"/>
          <w:sz w:val="18"/>
          <w:szCs w:val="18"/>
        </w:rPr>
        <w:t>assessment,</w:t>
      </w:r>
      <w:proofErr w:type="gramEnd"/>
      <w:r w:rsidRPr="007F4FF2">
        <w:rPr>
          <w:rFonts w:ascii="Arial" w:hAnsi="Arial"/>
          <w:sz w:val="18"/>
          <w:szCs w:val="18"/>
        </w:rPr>
        <w:t xml:space="preserve"> or the external representative of the Company is connected to a counterparty via a person with whom he has financial links, such as by obligation or contract, which integrate their property e.g. partnership contract, joint venture contract, or franchise contract.</w:t>
      </w:r>
    </w:p>
    <w:p w:rsidR="007F4FF2" w:rsidRPr="007F4FF2" w:rsidRDefault="007F4FF2" w:rsidP="007F4FF2">
      <w:pPr>
        <w:numPr>
          <w:ilvl w:val="0"/>
          <w:numId w:val="2"/>
        </w:numPr>
        <w:tabs>
          <w:tab w:val="left" w:pos="993"/>
        </w:tabs>
        <w:ind w:left="0" w:firstLine="709"/>
        <w:jc w:val="both"/>
        <w:rPr>
          <w:rFonts w:ascii="Arial" w:hAnsi="Arial" w:cs="Arial"/>
          <w:sz w:val="18"/>
          <w:szCs w:val="18"/>
        </w:rPr>
      </w:pPr>
      <w:r w:rsidRPr="007F4FF2">
        <w:rPr>
          <w:rFonts w:ascii="Arial" w:hAnsi="Arial"/>
          <w:sz w:val="18"/>
          <w:szCs w:val="18"/>
        </w:rPr>
        <w:t>Personal professional connection.</w:t>
      </w:r>
    </w:p>
    <w:p w:rsidR="007F4FF2" w:rsidRPr="007F4FF2" w:rsidRDefault="007F4FF2" w:rsidP="007F4FF2">
      <w:pPr>
        <w:ind w:firstLine="709"/>
        <w:jc w:val="both"/>
        <w:rPr>
          <w:rFonts w:ascii="Arial" w:hAnsi="Arial" w:cs="Arial"/>
          <w:sz w:val="18"/>
          <w:szCs w:val="18"/>
        </w:rPr>
      </w:pPr>
      <w:r w:rsidRPr="007F4FF2">
        <w:rPr>
          <w:rFonts w:ascii="Arial" w:hAnsi="Arial"/>
          <w:sz w:val="18"/>
          <w:szCs w:val="18"/>
        </w:rPr>
        <w:t xml:space="preserve">Personal professional connection is present when the employee in the position subject to conflict of interest </w:t>
      </w:r>
      <w:proofErr w:type="gramStart"/>
      <w:r w:rsidRPr="007F4FF2">
        <w:rPr>
          <w:rFonts w:ascii="Arial" w:hAnsi="Arial"/>
          <w:sz w:val="18"/>
          <w:szCs w:val="18"/>
        </w:rPr>
        <w:t>assessment,</w:t>
      </w:r>
      <w:proofErr w:type="gramEnd"/>
      <w:r w:rsidRPr="007F4FF2">
        <w:rPr>
          <w:rFonts w:ascii="Arial" w:hAnsi="Arial"/>
          <w:sz w:val="18"/>
          <w:szCs w:val="18"/>
        </w:rPr>
        <w:t xml:space="preserve"> or the external representative of the Company is connected to a counterparty where he performed work and had influence on its business decisions within five years prior to employment in the Company.</w:t>
      </w:r>
    </w:p>
    <w:p w:rsidR="007F4FF2" w:rsidRPr="007F4FF2" w:rsidRDefault="007F4FF2" w:rsidP="007F4FF2">
      <w:pPr>
        <w:numPr>
          <w:ilvl w:val="0"/>
          <w:numId w:val="2"/>
        </w:numPr>
        <w:tabs>
          <w:tab w:val="left" w:pos="993"/>
        </w:tabs>
        <w:ind w:left="0" w:firstLine="709"/>
        <w:jc w:val="both"/>
        <w:rPr>
          <w:rFonts w:ascii="Arial" w:hAnsi="Arial" w:cs="Arial"/>
          <w:sz w:val="18"/>
          <w:szCs w:val="18"/>
        </w:rPr>
      </w:pPr>
      <w:r w:rsidRPr="007F4FF2">
        <w:rPr>
          <w:rFonts w:ascii="Arial" w:hAnsi="Arial"/>
          <w:sz w:val="18"/>
          <w:szCs w:val="18"/>
        </w:rPr>
        <w:t>Capital relations:</w:t>
      </w:r>
    </w:p>
    <w:p w:rsidR="007F4FF2" w:rsidRPr="007F4FF2" w:rsidRDefault="007F4FF2" w:rsidP="007F4FF2">
      <w:pPr>
        <w:numPr>
          <w:ilvl w:val="0"/>
          <w:numId w:val="4"/>
        </w:numPr>
        <w:ind w:left="993" w:hanging="284"/>
        <w:jc w:val="both"/>
        <w:rPr>
          <w:rFonts w:ascii="Arial" w:hAnsi="Arial" w:cs="Arial"/>
          <w:sz w:val="18"/>
          <w:szCs w:val="18"/>
        </w:rPr>
      </w:pPr>
      <w:r w:rsidRPr="007F4FF2">
        <w:rPr>
          <w:rFonts w:ascii="Arial" w:hAnsi="Arial"/>
          <w:sz w:val="18"/>
          <w:szCs w:val="18"/>
        </w:rPr>
        <w:t>Direct capital relations are present where the employee in the position subject to conflict of interest assessment, or the external representative of the Company has no less than 25% of shares or stocks of the counterparty;</w:t>
      </w:r>
    </w:p>
    <w:p w:rsidR="007F4FF2" w:rsidRPr="007F4FF2" w:rsidRDefault="007F4FF2" w:rsidP="007F4FF2">
      <w:pPr>
        <w:numPr>
          <w:ilvl w:val="0"/>
          <w:numId w:val="4"/>
        </w:numPr>
        <w:ind w:left="993" w:hanging="284"/>
        <w:jc w:val="both"/>
        <w:rPr>
          <w:rFonts w:ascii="Arial" w:hAnsi="Arial" w:cs="Arial"/>
          <w:sz w:val="18"/>
          <w:szCs w:val="18"/>
        </w:rPr>
      </w:pPr>
      <w:r w:rsidRPr="007F4FF2">
        <w:rPr>
          <w:rFonts w:ascii="Arial" w:hAnsi="Arial"/>
          <w:sz w:val="18"/>
          <w:szCs w:val="18"/>
        </w:rPr>
        <w:t>Indirect capital relations are present where the employee in the position subject to conflict of interest assessment, or the external representative of the Company has:</w:t>
      </w:r>
    </w:p>
    <w:p w:rsidR="007F4FF2" w:rsidRPr="007F4FF2" w:rsidRDefault="007F4FF2" w:rsidP="007F4FF2">
      <w:pPr>
        <w:numPr>
          <w:ilvl w:val="1"/>
          <w:numId w:val="4"/>
        </w:numPr>
        <w:ind w:hanging="807"/>
        <w:jc w:val="both"/>
        <w:rPr>
          <w:rFonts w:ascii="Arial" w:hAnsi="Arial" w:cs="Arial"/>
          <w:sz w:val="18"/>
          <w:szCs w:val="18"/>
        </w:rPr>
      </w:pPr>
      <w:r w:rsidRPr="007F4FF2">
        <w:rPr>
          <w:rFonts w:ascii="Arial" w:hAnsi="Arial"/>
          <w:sz w:val="18"/>
          <w:szCs w:val="18"/>
        </w:rPr>
        <w:t>jointly with another related entity or other related entities; or</w:t>
      </w:r>
    </w:p>
    <w:p w:rsidR="007F4FF2" w:rsidRPr="007F4FF2" w:rsidRDefault="007F4FF2" w:rsidP="007F4FF2">
      <w:pPr>
        <w:numPr>
          <w:ilvl w:val="1"/>
          <w:numId w:val="4"/>
        </w:numPr>
        <w:ind w:hanging="807"/>
        <w:jc w:val="both"/>
        <w:rPr>
          <w:rFonts w:ascii="Arial" w:hAnsi="Arial" w:cs="Arial"/>
          <w:sz w:val="18"/>
          <w:szCs w:val="18"/>
        </w:rPr>
      </w:pPr>
      <w:r w:rsidRPr="007F4FF2">
        <w:rPr>
          <w:rFonts w:ascii="Arial" w:hAnsi="Arial"/>
          <w:sz w:val="18"/>
          <w:szCs w:val="18"/>
        </w:rPr>
        <w:t>via another related entity or other related entities</w:t>
      </w:r>
    </w:p>
    <w:p w:rsidR="007F4FF2" w:rsidRPr="007F4FF2" w:rsidRDefault="007F4FF2" w:rsidP="007F4FF2">
      <w:pPr>
        <w:ind w:left="1418" w:hanging="425"/>
        <w:jc w:val="both"/>
        <w:rPr>
          <w:rFonts w:ascii="Arial" w:hAnsi="Arial" w:cs="Arial"/>
          <w:sz w:val="18"/>
          <w:szCs w:val="18"/>
        </w:rPr>
      </w:pPr>
      <w:proofErr w:type="gramStart"/>
      <w:r w:rsidRPr="007F4FF2">
        <w:rPr>
          <w:rFonts w:ascii="Arial" w:hAnsi="Arial"/>
          <w:sz w:val="18"/>
          <w:szCs w:val="18"/>
        </w:rPr>
        <w:t>a</w:t>
      </w:r>
      <w:proofErr w:type="gramEnd"/>
      <w:r w:rsidRPr="007F4FF2">
        <w:rPr>
          <w:rFonts w:ascii="Arial" w:hAnsi="Arial"/>
          <w:sz w:val="18"/>
          <w:szCs w:val="18"/>
        </w:rPr>
        <w:t xml:space="preserve"> total of no less than 25% of shares or stocks in the counterparty’s share capital.</w:t>
      </w:r>
    </w:p>
    <w:p w:rsidR="007F4FF2" w:rsidRPr="007F4FF2" w:rsidRDefault="007F4FF2" w:rsidP="007F4FF2">
      <w:pPr>
        <w:ind w:left="720"/>
        <w:jc w:val="both"/>
        <w:rPr>
          <w:rFonts w:ascii="Arial" w:hAnsi="Arial" w:cs="Arial"/>
          <w:sz w:val="18"/>
          <w:szCs w:val="18"/>
        </w:rPr>
      </w:pPr>
      <w:r w:rsidRPr="007F4FF2">
        <w:rPr>
          <w:rFonts w:ascii="Arial" w:hAnsi="Arial"/>
          <w:sz w:val="18"/>
          <w:szCs w:val="18"/>
        </w:rPr>
        <w:t xml:space="preserve"> </w:t>
      </w:r>
    </w:p>
    <w:p w:rsidR="007F4FF2" w:rsidRPr="007F4FF2" w:rsidRDefault="007F4FF2" w:rsidP="007F4FF2">
      <w:pPr>
        <w:spacing w:before="120"/>
        <w:jc w:val="both"/>
        <w:rPr>
          <w:rFonts w:ascii="Arial" w:hAnsi="Arial" w:cs="Arial"/>
          <w:sz w:val="18"/>
          <w:szCs w:val="18"/>
        </w:rPr>
      </w:pPr>
      <w:proofErr w:type="gramStart"/>
      <w:r w:rsidRPr="007F4FF2">
        <w:rPr>
          <w:rFonts w:ascii="Arial" w:hAnsi="Arial"/>
          <w:sz w:val="18"/>
          <w:szCs w:val="18"/>
          <w:vertAlign w:val="superscript"/>
        </w:rPr>
        <w:t>4</w:t>
      </w:r>
      <w:proofErr w:type="gramEnd"/>
      <w:r w:rsidRPr="007F4FF2">
        <w:rPr>
          <w:rFonts w:ascii="Arial" w:hAnsi="Arial"/>
          <w:sz w:val="18"/>
          <w:szCs w:val="18"/>
        </w:rPr>
        <w:t xml:space="preserve"> signature, date, and place are not required for declarations submitted via a dedicated application or in e-form.</w:t>
      </w:r>
    </w:p>
    <w:p w:rsidR="007F4FF2" w:rsidRPr="007F4FF2" w:rsidRDefault="007F4FF2" w:rsidP="007F4FF2">
      <w:pPr>
        <w:jc w:val="both"/>
        <w:rPr>
          <w:rFonts w:ascii="Arial" w:hAnsi="Arial" w:cs="Arial"/>
          <w:sz w:val="18"/>
          <w:szCs w:val="18"/>
        </w:rPr>
      </w:pPr>
    </w:p>
    <w:p w:rsidR="00F64C39" w:rsidRDefault="007F4FF2" w:rsidP="007F4FF2">
      <w:r w:rsidRPr="00F622B1">
        <w:br w:type="page"/>
      </w:r>
    </w:p>
    <w:sectPr w:rsidR="00F64C39">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925" w:rsidRDefault="00430925" w:rsidP="007F4FF2">
      <w:r>
        <w:separator/>
      </w:r>
    </w:p>
  </w:endnote>
  <w:endnote w:type="continuationSeparator" w:id="0">
    <w:p w:rsidR="00430925" w:rsidRDefault="00430925" w:rsidP="007F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925" w:rsidRDefault="00430925" w:rsidP="007F4FF2">
      <w:r>
        <w:separator/>
      </w:r>
    </w:p>
  </w:footnote>
  <w:footnote w:type="continuationSeparator" w:id="0">
    <w:p w:rsidR="00430925" w:rsidRDefault="00430925" w:rsidP="007F4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FF2" w:rsidRPr="007F4FF2" w:rsidRDefault="007F4FF2" w:rsidP="007F4FF2">
    <w:pPr>
      <w:tabs>
        <w:tab w:val="center" w:pos="4536"/>
      </w:tabs>
      <w:rPr>
        <w:rFonts w:ascii="Arial" w:hAnsi="Arial"/>
        <w:b/>
        <w:sz w:val="22"/>
      </w:rPr>
    </w:pPr>
    <w:r w:rsidRPr="007F4FF2">
      <w:rPr>
        <w:rFonts w:ascii="Arial" w:hAnsi="Arial"/>
        <w:b/>
        <w:sz w:val="22"/>
      </w:rPr>
      <w:t xml:space="preserve">Public Company ORLEN </w:t>
    </w:r>
    <w:proofErr w:type="spellStart"/>
    <w:r w:rsidRPr="007F4FF2">
      <w:rPr>
        <w:rFonts w:ascii="Arial" w:hAnsi="Arial"/>
        <w:b/>
        <w:sz w:val="22"/>
      </w:rPr>
      <w:t>Lietuva</w:t>
    </w:r>
    <w:proofErr w:type="spellEnd"/>
    <w:r w:rsidRPr="007F4FF2">
      <w:rPr>
        <w:rFonts w:ascii="Arial" w:hAnsi="Arial"/>
        <w:b/>
        <w:sz w:val="22"/>
      </w:rPr>
      <w:t xml:space="preserve"> </w:t>
    </w:r>
    <w:r w:rsidRPr="007F4FF2">
      <w:rPr>
        <w:rFonts w:ascii="Arial" w:hAnsi="Arial"/>
        <w:b/>
        <w:sz w:val="22"/>
      </w:rPr>
      <w:tab/>
    </w:r>
    <w:r w:rsidRPr="007F4FF2">
      <w:rPr>
        <w:rFonts w:ascii="Arial" w:hAnsi="Arial"/>
        <w:b/>
        <w:sz w:val="22"/>
      </w:rPr>
      <w:tab/>
    </w:r>
    <w:r>
      <w:rPr>
        <w:rFonts w:ascii="Arial" w:hAnsi="Arial"/>
        <w:b/>
        <w:sz w:val="22"/>
      </w:rPr>
      <w:t xml:space="preserve">       </w:t>
    </w:r>
    <w:r>
      <w:rPr>
        <w:rFonts w:ascii="Arial" w:hAnsi="Arial"/>
        <w:b/>
        <w:sz w:val="22"/>
      </w:rPr>
      <w:tab/>
    </w:r>
    <w:r>
      <w:rPr>
        <w:rFonts w:ascii="Arial" w:hAnsi="Arial"/>
        <w:b/>
        <w:sz w:val="22"/>
      </w:rPr>
      <w:tab/>
      <w:t xml:space="preserve">            </w:t>
    </w:r>
    <w:r w:rsidRPr="007F4FF2">
      <w:rPr>
        <w:rFonts w:ascii="Arial" w:hAnsi="Arial"/>
        <w:b/>
        <w:sz w:val="22"/>
      </w:rPr>
      <w:t>Annex 1 to</w:t>
    </w:r>
  </w:p>
  <w:p w:rsidR="007F4FF2" w:rsidRPr="007F4FF2" w:rsidRDefault="007F4FF2" w:rsidP="007F4FF2">
    <w:pPr>
      <w:tabs>
        <w:tab w:val="center" w:pos="4536"/>
      </w:tabs>
      <w:rPr>
        <w:sz w:val="28"/>
      </w:rPr>
    </w:pPr>
    <w:r>
      <w:rPr>
        <w:rFonts w:ascii="Arial" w:hAnsi="Arial"/>
        <w:b/>
        <w:sz w:val="22"/>
      </w:rPr>
      <w:tab/>
    </w:r>
    <w:r>
      <w:rPr>
        <w:rFonts w:ascii="Arial" w:hAnsi="Arial"/>
        <w:b/>
        <w:sz w:val="22"/>
      </w:rPr>
      <w:tab/>
      <w:t xml:space="preserve">       </w:t>
    </w:r>
    <w:r w:rsidRPr="007F4FF2">
      <w:rPr>
        <w:rFonts w:ascii="Arial" w:hAnsi="Arial"/>
        <w:b/>
        <w:sz w:val="22"/>
      </w:rPr>
      <w:t>Conflict of Interest Management Rules</w:t>
    </w:r>
  </w:p>
  <w:p w:rsidR="007F4FF2" w:rsidRDefault="007F4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61FEF"/>
    <w:multiLevelType w:val="hybridMultilevel"/>
    <w:tmpl w:val="903EFC9A"/>
    <w:lvl w:ilvl="0" w:tplc="FFFFFFFF">
      <w:start w:val="1"/>
      <w:numFmt w:val="decimal"/>
      <w:lvlText w:val="%1)"/>
      <w:lvlJc w:val="left"/>
      <w:pPr>
        <w:tabs>
          <w:tab w:val="num" w:pos="900"/>
        </w:tabs>
        <w:ind w:left="900" w:hanging="360"/>
      </w:pPr>
      <w:rPr>
        <w:rFonts w:hint="default"/>
        <w:i w:val="0"/>
        <w:effect w:val="none"/>
      </w:rPr>
    </w:lvl>
    <w:lvl w:ilvl="1" w:tplc="FFFFFFFF">
      <w:start w:val="1"/>
      <w:numFmt w:val="lowerLetter"/>
      <w:lvlText w:val="%2."/>
      <w:lvlJc w:val="left"/>
      <w:pPr>
        <w:tabs>
          <w:tab w:val="num" w:pos="528"/>
        </w:tabs>
        <w:ind w:left="528" w:hanging="360"/>
      </w:pPr>
    </w:lvl>
    <w:lvl w:ilvl="2" w:tplc="FFFFFFFF" w:tentative="1">
      <w:start w:val="1"/>
      <w:numFmt w:val="lowerRoman"/>
      <w:lvlText w:val="%3."/>
      <w:lvlJc w:val="right"/>
      <w:pPr>
        <w:tabs>
          <w:tab w:val="num" w:pos="1248"/>
        </w:tabs>
        <w:ind w:left="1248" w:hanging="180"/>
      </w:pPr>
    </w:lvl>
    <w:lvl w:ilvl="3" w:tplc="FFFFFFFF" w:tentative="1">
      <w:start w:val="1"/>
      <w:numFmt w:val="decimal"/>
      <w:lvlText w:val="%4."/>
      <w:lvlJc w:val="left"/>
      <w:pPr>
        <w:tabs>
          <w:tab w:val="num" w:pos="1968"/>
        </w:tabs>
        <w:ind w:left="1968" w:hanging="360"/>
      </w:pPr>
    </w:lvl>
    <w:lvl w:ilvl="4" w:tplc="FFFFFFFF" w:tentative="1">
      <w:start w:val="1"/>
      <w:numFmt w:val="lowerLetter"/>
      <w:lvlText w:val="%5."/>
      <w:lvlJc w:val="left"/>
      <w:pPr>
        <w:tabs>
          <w:tab w:val="num" w:pos="2688"/>
        </w:tabs>
        <w:ind w:left="2688" w:hanging="360"/>
      </w:pPr>
    </w:lvl>
    <w:lvl w:ilvl="5" w:tplc="FFFFFFFF" w:tentative="1">
      <w:start w:val="1"/>
      <w:numFmt w:val="lowerRoman"/>
      <w:lvlText w:val="%6."/>
      <w:lvlJc w:val="right"/>
      <w:pPr>
        <w:tabs>
          <w:tab w:val="num" w:pos="3408"/>
        </w:tabs>
        <w:ind w:left="3408" w:hanging="180"/>
      </w:pPr>
    </w:lvl>
    <w:lvl w:ilvl="6" w:tplc="FFFFFFFF" w:tentative="1">
      <w:start w:val="1"/>
      <w:numFmt w:val="decimal"/>
      <w:lvlText w:val="%7."/>
      <w:lvlJc w:val="left"/>
      <w:pPr>
        <w:tabs>
          <w:tab w:val="num" w:pos="4128"/>
        </w:tabs>
        <w:ind w:left="4128" w:hanging="360"/>
      </w:pPr>
    </w:lvl>
    <w:lvl w:ilvl="7" w:tplc="FFFFFFFF" w:tentative="1">
      <w:start w:val="1"/>
      <w:numFmt w:val="lowerLetter"/>
      <w:lvlText w:val="%8."/>
      <w:lvlJc w:val="left"/>
      <w:pPr>
        <w:tabs>
          <w:tab w:val="num" w:pos="4848"/>
        </w:tabs>
        <w:ind w:left="4848" w:hanging="360"/>
      </w:pPr>
    </w:lvl>
    <w:lvl w:ilvl="8" w:tplc="FFFFFFFF" w:tentative="1">
      <w:start w:val="1"/>
      <w:numFmt w:val="lowerRoman"/>
      <w:lvlText w:val="%9."/>
      <w:lvlJc w:val="right"/>
      <w:pPr>
        <w:tabs>
          <w:tab w:val="num" w:pos="5568"/>
        </w:tabs>
        <w:ind w:left="5568" w:hanging="180"/>
      </w:pPr>
    </w:lvl>
  </w:abstractNum>
  <w:abstractNum w:abstractNumId="1" w15:restartNumberingAfterBreak="0">
    <w:nsid w:val="385F4273"/>
    <w:multiLevelType w:val="hybridMultilevel"/>
    <w:tmpl w:val="FC306D18"/>
    <w:lvl w:ilvl="0" w:tplc="FFFFFFFF">
      <w:start w:val="1"/>
      <w:numFmt w:val="decimal"/>
      <w:lvlText w:val="%1)"/>
      <w:lvlJc w:val="left"/>
      <w:pPr>
        <w:ind w:left="720" w:hanging="360"/>
      </w:pPr>
    </w:lvl>
    <w:lvl w:ilvl="1" w:tplc="FFFFFFFF">
      <w:start w:val="1"/>
      <w:numFmt w:val="lowerRoman"/>
      <w:lvlText w:val="%2)"/>
      <w:lvlJc w:val="left"/>
      <w:pPr>
        <w:ind w:left="1800" w:hanging="72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82731A"/>
    <w:multiLevelType w:val="hybridMultilevel"/>
    <w:tmpl w:val="0434C0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53079B4"/>
    <w:multiLevelType w:val="hybridMultilevel"/>
    <w:tmpl w:val="5FAA73AC"/>
    <w:lvl w:ilvl="0" w:tplc="FFFFFFFF">
      <w:start w:val="1"/>
      <w:numFmt w:val="decimal"/>
      <w:lvlText w:val="%1."/>
      <w:lvlJc w:val="left"/>
      <w:pPr>
        <w:ind w:left="1069" w:hanging="360"/>
      </w:p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F2"/>
    <w:rsid w:val="00430925"/>
    <w:rsid w:val="007F4FF2"/>
    <w:rsid w:val="00F64C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25C7"/>
  <w15:chartTrackingRefBased/>
  <w15:docId w15:val="{0E540E39-93F9-40E8-BBFA-B345AA6D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FF2"/>
    <w:pPr>
      <w:spacing w:after="0" w:line="240" w:lineRule="auto"/>
    </w:pPr>
    <w:rPr>
      <w:rFonts w:ascii="Times New Roman" w:eastAsia="Times New Roman" w:hAnsi="Times New Roman" w:cs="Times New Roman"/>
      <w:sz w:val="20"/>
      <w:szCs w:val="20"/>
      <w:lang w:val="en-US"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4FF2"/>
    <w:pPr>
      <w:jc w:val="center"/>
    </w:pPr>
    <w:rPr>
      <w:b/>
      <w:snapToGrid w:val="0"/>
      <w:sz w:val="28"/>
    </w:rPr>
  </w:style>
  <w:style w:type="character" w:customStyle="1" w:styleId="BodyTextChar">
    <w:name w:val="Body Text Char"/>
    <w:basedOn w:val="DefaultParagraphFont"/>
    <w:link w:val="BodyText"/>
    <w:rsid w:val="007F4FF2"/>
    <w:rPr>
      <w:rFonts w:ascii="Times New Roman" w:eastAsia="Times New Roman" w:hAnsi="Times New Roman" w:cs="Times New Roman"/>
      <w:b/>
      <w:snapToGrid w:val="0"/>
      <w:sz w:val="28"/>
      <w:szCs w:val="20"/>
      <w:lang w:val="en-US" w:eastAsia="pl-PL"/>
    </w:rPr>
  </w:style>
  <w:style w:type="character" w:styleId="Hyperlink">
    <w:name w:val="Hyperlink"/>
    <w:uiPriority w:val="99"/>
    <w:rsid w:val="007F4FF2"/>
    <w:rPr>
      <w:rFonts w:cs="Times New Roman"/>
      <w:color w:val="0000FF"/>
      <w:u w:val="single"/>
    </w:rPr>
  </w:style>
  <w:style w:type="paragraph" w:styleId="Header">
    <w:name w:val="header"/>
    <w:basedOn w:val="Normal"/>
    <w:link w:val="HeaderChar"/>
    <w:uiPriority w:val="99"/>
    <w:unhideWhenUsed/>
    <w:rsid w:val="007F4FF2"/>
    <w:pPr>
      <w:tabs>
        <w:tab w:val="center" w:pos="4819"/>
        <w:tab w:val="right" w:pos="9638"/>
      </w:tabs>
    </w:pPr>
  </w:style>
  <w:style w:type="character" w:customStyle="1" w:styleId="HeaderChar">
    <w:name w:val="Header Char"/>
    <w:basedOn w:val="DefaultParagraphFont"/>
    <w:link w:val="Header"/>
    <w:uiPriority w:val="99"/>
    <w:rsid w:val="007F4FF2"/>
    <w:rPr>
      <w:rFonts w:ascii="Times New Roman" w:eastAsia="Times New Roman" w:hAnsi="Times New Roman" w:cs="Times New Roman"/>
      <w:sz w:val="20"/>
      <w:szCs w:val="20"/>
      <w:lang w:val="en-US" w:eastAsia="pl-PL"/>
    </w:rPr>
  </w:style>
  <w:style w:type="paragraph" w:styleId="Footer">
    <w:name w:val="footer"/>
    <w:basedOn w:val="Normal"/>
    <w:link w:val="FooterChar"/>
    <w:uiPriority w:val="99"/>
    <w:unhideWhenUsed/>
    <w:rsid w:val="007F4FF2"/>
    <w:pPr>
      <w:tabs>
        <w:tab w:val="center" w:pos="4819"/>
        <w:tab w:val="right" w:pos="9638"/>
      </w:tabs>
    </w:pPr>
  </w:style>
  <w:style w:type="character" w:customStyle="1" w:styleId="FooterChar">
    <w:name w:val="Footer Char"/>
    <w:basedOn w:val="DefaultParagraphFont"/>
    <w:link w:val="Footer"/>
    <w:uiPriority w:val="99"/>
    <w:rsid w:val="007F4FF2"/>
    <w:rPr>
      <w:rFonts w:ascii="Times New Roman" w:eastAsia="Times New Roman" w:hAnsi="Times New Roman" w:cs="Times New Roman"/>
      <w:sz w:val="20"/>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kontrolesirsaugosskyrius@orlenlietuva.l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5B917CC7D92B4195EA180AADE74637" ma:contentTypeVersion="1" ma:contentTypeDescription="Create a new document." ma:contentTypeScope="" ma:versionID="80dcce2e2c3fc233009695f6b7d1183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F4F937-9927-483B-B809-72EFDB7BD509}"/>
</file>

<file path=customXml/itemProps2.xml><?xml version="1.0" encoding="utf-8"?>
<ds:datastoreItem xmlns:ds="http://schemas.openxmlformats.org/officeDocument/2006/customXml" ds:itemID="{FA54AE39-F774-4875-9489-0397D3A25C4D}"/>
</file>

<file path=customXml/itemProps3.xml><?xml version="1.0" encoding="utf-8"?>
<ds:datastoreItem xmlns:ds="http://schemas.openxmlformats.org/officeDocument/2006/customXml" ds:itemID="{96C4B9EA-1975-43A8-A2EF-8D290E97A86F}"/>
</file>

<file path=docProps/app.xml><?xml version="1.0" encoding="utf-8"?>
<Properties xmlns="http://schemas.openxmlformats.org/officeDocument/2006/extended-properties" xmlns:vt="http://schemas.openxmlformats.org/officeDocument/2006/docPropsVTypes">
  <Template>Normal</Template>
  <TotalTime>8</TotalTime>
  <Pages>3</Pages>
  <Words>2806</Words>
  <Characters>1600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Nerijus Giedra</dc:creator>
  <cp:keywords/>
  <dc:description/>
  <cp:lastModifiedBy>Nerijus Giedra</cp:lastModifiedBy>
  <cp:revision>1</cp:revision>
  <dcterms:created xsi:type="dcterms:W3CDTF">2022-11-10T07:40:00Z</dcterms:created>
  <dcterms:modified xsi:type="dcterms:W3CDTF">2022-11-10T07:50:00Z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0x0101005D5B917CC7D92B4195EA180AADE74637</vt:lpwstr>
  </property>
</Properties>
</file>